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28"/>
          <w:szCs w:val="28"/>
        </w:rPr>
        <w:t>邵阳市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文旅广体育局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填</w:t>
      </w:r>
      <w:r>
        <w:rPr>
          <w:rFonts w:hint="eastAsia" w:ascii="楷体" w:hAnsi="楷体" w:eastAsia="楷体" w:cs="楷体"/>
          <w:sz w:val="32"/>
          <w:szCs w:val="32"/>
        </w:rPr>
        <w:t>报日期：</w:t>
      </w:r>
      <w:r>
        <w:rPr>
          <w:rFonts w:hint="eastAsia"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 xml:space="preserve">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网吧整治专项经费5万元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网吧专项整治和网吧实地检查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段光华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全省文化市场监管相关会议精神，省文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旅</w:t>
            </w:r>
            <w:r>
              <w:rPr>
                <w:rFonts w:hint="eastAsia" w:ascii="楷体" w:hAnsi="楷体" w:eastAsia="楷体" w:cs="楷体"/>
                <w:sz w:val="24"/>
              </w:rPr>
              <w:t>厅会议精神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深入开展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网吧专项整治，严厉打击网吧接纳未成年人等违规经营行为，有效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净化未成年人健康成长环境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《互联网上网服务营业场所管理条例》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拟定网吧专项整治方案，开展网吧专项整治工作，对网吧进行实地检查，严厉打击网吧的违规经营行为。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通过一系列网吧整治工作，全市互联网上网营业场所经营秩序稳定、环境良好，接纳未成年人现象得到有效遏制。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网吧经营单位进一步规范，上网环境进一步改善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有效净化未成年人健康成长环境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400DB1"/>
    <w:rsid w:val="0F811861"/>
    <w:rsid w:val="1E1B39B6"/>
    <w:rsid w:val="24186C61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C9C51D7"/>
    <w:rsid w:val="4DD01F2C"/>
    <w:rsid w:val="4E055C01"/>
    <w:rsid w:val="596B393A"/>
    <w:rsid w:val="5CF53A3C"/>
    <w:rsid w:val="60B70652"/>
    <w:rsid w:val="61773296"/>
    <w:rsid w:val="630A642E"/>
    <w:rsid w:val="654A4C44"/>
    <w:rsid w:val="68851984"/>
    <w:rsid w:val="6C5E2970"/>
    <w:rsid w:val="6D3577B1"/>
    <w:rsid w:val="705A49A7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0</TotalTime>
  <ScaleCrop>false</ScaleCrop>
  <LinksUpToDate>false</LinksUpToDate>
  <CharactersWithSpaces>6002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2020-06-18T02:20:15Z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