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附件2</w:t>
      </w:r>
    </w:p>
    <w:p>
      <w:pPr>
        <w:jc w:val="center"/>
        <w:rPr>
          <w:rFonts w:ascii="黑体" w:eastAsia="黑体"/>
          <w:sz w:val="44"/>
          <w:szCs w:val="44"/>
        </w:rPr>
      </w:pPr>
      <w:r>
        <w:rPr>
          <w:rFonts w:hint="eastAsia" w:ascii="黑体" w:eastAsia="黑体"/>
          <w:sz w:val="44"/>
          <w:szCs w:val="44"/>
          <w:lang w:eastAsia="zh-CN"/>
        </w:rPr>
        <w:t>项目</w:t>
      </w:r>
      <w:r>
        <w:rPr>
          <w:rFonts w:hint="eastAsia" w:ascii="黑体" w:eastAsia="黑体"/>
          <w:sz w:val="44"/>
          <w:szCs w:val="44"/>
        </w:rPr>
        <w:t>支出绩效自评报告表</w:t>
      </w:r>
    </w:p>
    <w:p>
      <w:pPr>
        <w:jc w:val="center"/>
        <w:rPr>
          <w:rFonts w:ascii="楷体" w:hAnsi="楷体" w:eastAsia="楷体" w:cs="楷体"/>
          <w:sz w:val="32"/>
          <w:szCs w:val="32"/>
        </w:rPr>
      </w:pPr>
      <w:r>
        <w:rPr>
          <w:rFonts w:hint="eastAsia" w:ascii="楷体" w:hAnsi="楷体" w:eastAsia="楷体" w:cs="楷体"/>
          <w:sz w:val="32"/>
          <w:szCs w:val="32"/>
        </w:rPr>
        <w:t>（主管部门用）</w:t>
      </w:r>
    </w:p>
    <w:p>
      <w:pPr>
        <w:spacing w:line="360" w:lineRule="auto"/>
        <w:rPr>
          <w:rFonts w:ascii="楷体" w:hAnsi="楷体" w:eastAsia="楷体" w:cs="楷体"/>
          <w:sz w:val="32"/>
          <w:szCs w:val="32"/>
        </w:rPr>
      </w:pPr>
      <w:r>
        <w:rPr>
          <w:rFonts w:hint="eastAsia" w:ascii="楷体" w:hAnsi="楷体" w:eastAsia="楷体" w:cs="楷体"/>
          <w:sz w:val="32"/>
          <w:szCs w:val="32"/>
        </w:rPr>
        <w:t>填报部门：</w:t>
      </w:r>
      <w:r>
        <w:rPr>
          <w:rFonts w:hint="eastAsia" w:ascii="楷体" w:hAnsi="楷体" w:eastAsia="楷体" w:cs="楷体"/>
          <w:sz w:val="28"/>
          <w:szCs w:val="28"/>
        </w:rPr>
        <w:t>邵阳市</w:t>
      </w:r>
      <w:r>
        <w:rPr>
          <w:rFonts w:hint="eastAsia" w:ascii="楷体" w:hAnsi="楷体" w:eastAsia="楷体" w:cs="楷体"/>
          <w:sz w:val="28"/>
          <w:szCs w:val="28"/>
          <w:lang w:eastAsia="zh-CN"/>
        </w:rPr>
        <w:t>文旅广体育局</w:t>
      </w:r>
      <w:r>
        <w:rPr>
          <w:rFonts w:hint="eastAsia" w:ascii="楷体" w:hAnsi="楷体" w:eastAsia="楷体" w:cs="楷体"/>
          <w:sz w:val="32"/>
          <w:szCs w:val="32"/>
        </w:rPr>
        <w:t>　</w:t>
      </w:r>
      <w:r>
        <w:rPr>
          <w:rFonts w:hint="eastAsia" w:ascii="楷体" w:hAnsi="楷体" w:eastAsia="楷体" w:cs="楷体"/>
          <w:sz w:val="32"/>
          <w:szCs w:val="32"/>
          <w:lang w:val="en-US" w:eastAsia="zh-CN"/>
        </w:rPr>
        <w:t xml:space="preserve">   </w:t>
      </w:r>
      <w:r>
        <w:rPr>
          <w:rFonts w:hint="eastAsia" w:ascii="楷体" w:hAnsi="楷体" w:eastAsia="楷体" w:cs="楷体"/>
          <w:sz w:val="32"/>
          <w:szCs w:val="32"/>
          <w:lang w:eastAsia="zh-CN"/>
        </w:rPr>
        <w:t>填</w:t>
      </w:r>
      <w:r>
        <w:rPr>
          <w:rFonts w:hint="eastAsia" w:ascii="楷体" w:hAnsi="楷体" w:eastAsia="楷体" w:cs="楷体"/>
          <w:sz w:val="32"/>
          <w:szCs w:val="32"/>
        </w:rPr>
        <w:t>报日期：</w:t>
      </w:r>
      <w:r>
        <w:rPr>
          <w:rFonts w:hint="eastAsia" w:ascii="楷体" w:hAnsi="楷体" w:eastAsia="楷体" w:cs="楷体"/>
          <w:sz w:val="28"/>
          <w:szCs w:val="28"/>
        </w:rPr>
        <w:t>20</w:t>
      </w:r>
      <w:r>
        <w:rPr>
          <w:rFonts w:hint="eastAsia" w:ascii="楷体" w:hAnsi="楷体" w:eastAsia="楷体" w:cs="楷体"/>
          <w:sz w:val="28"/>
          <w:szCs w:val="28"/>
          <w:lang w:val="en-US" w:eastAsia="zh-CN"/>
        </w:rPr>
        <w:t>20</w:t>
      </w:r>
      <w:r>
        <w:rPr>
          <w:rFonts w:hint="eastAsia" w:ascii="楷体" w:hAnsi="楷体" w:eastAsia="楷体" w:cs="楷体"/>
          <w:sz w:val="28"/>
          <w:szCs w:val="28"/>
        </w:rPr>
        <w:t xml:space="preserve">年 </w:t>
      </w:r>
      <w:r>
        <w:rPr>
          <w:rFonts w:hint="eastAsia" w:ascii="楷体" w:hAnsi="楷体" w:eastAsia="楷体" w:cs="楷体"/>
          <w:sz w:val="28"/>
          <w:szCs w:val="28"/>
          <w:lang w:val="en-US" w:eastAsia="zh-CN"/>
        </w:rPr>
        <w:t>6</w:t>
      </w:r>
      <w:r>
        <w:rPr>
          <w:rFonts w:hint="eastAsia" w:ascii="楷体" w:hAnsi="楷体" w:eastAsia="楷体" w:cs="楷体"/>
          <w:sz w:val="28"/>
          <w:szCs w:val="28"/>
        </w:rPr>
        <w:t>月</w:t>
      </w:r>
      <w:r>
        <w:rPr>
          <w:rFonts w:hint="eastAsia" w:ascii="楷体" w:hAnsi="楷体" w:eastAsia="楷体" w:cs="楷体"/>
          <w:sz w:val="28"/>
          <w:szCs w:val="28"/>
          <w:lang w:val="en-US" w:eastAsia="zh-CN"/>
        </w:rPr>
        <w:t>18</w:t>
      </w:r>
      <w:r>
        <w:rPr>
          <w:rFonts w:hint="eastAsia" w:ascii="楷体" w:hAnsi="楷体" w:eastAsia="楷体" w:cs="楷体"/>
          <w:sz w:val="28"/>
          <w:szCs w:val="28"/>
        </w:rPr>
        <w:t>日</w:t>
      </w:r>
    </w:p>
    <w:tbl>
      <w:tblPr>
        <w:tblStyle w:val="5"/>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7"/>
        <w:gridCol w:w="2493"/>
        <w:gridCol w:w="1440"/>
        <w:gridCol w:w="715"/>
        <w:gridCol w:w="1215"/>
        <w:gridCol w:w="570"/>
        <w:gridCol w:w="810"/>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exact"/>
        </w:trPr>
        <w:tc>
          <w:tcPr>
            <w:tcW w:w="540" w:type="dxa"/>
            <w:vMerge w:val="restart"/>
            <w:vAlign w:val="center"/>
          </w:tcPr>
          <w:p>
            <w:pPr>
              <w:spacing w:line="560" w:lineRule="exact"/>
              <w:jc w:val="both"/>
              <w:rPr>
                <w:rFonts w:ascii="楷体" w:hAnsi="楷体" w:eastAsia="楷体" w:cs="楷体"/>
                <w:sz w:val="28"/>
              </w:rPr>
            </w:pPr>
            <w:r>
              <w:rPr>
                <w:rFonts w:hint="eastAsia" w:ascii="楷体" w:hAnsi="楷体" w:eastAsia="楷体" w:cs="楷体"/>
                <w:sz w:val="28"/>
              </w:rPr>
              <w:t>基本情况</w:t>
            </w: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项目支出</w:t>
            </w:r>
            <w:r>
              <w:rPr>
                <w:rFonts w:hint="eastAsia" w:ascii="楷体" w:hAnsi="楷体" w:eastAsia="楷体" w:cs="楷体"/>
                <w:sz w:val="28"/>
              </w:rPr>
              <w:t>名称</w:t>
            </w:r>
          </w:p>
        </w:tc>
        <w:tc>
          <w:tcPr>
            <w:tcW w:w="6120" w:type="dxa"/>
            <w:gridSpan w:val="6"/>
            <w:vAlign w:val="top"/>
          </w:tcPr>
          <w:p>
            <w:pPr>
              <w:spacing w:line="540" w:lineRule="exact"/>
              <w:jc w:val="left"/>
              <w:rPr>
                <w:rFonts w:hint="eastAsia" w:ascii="楷体" w:hAnsi="楷体" w:eastAsia="楷体" w:cs="楷体"/>
                <w:sz w:val="28"/>
                <w:lang w:eastAsia="zh-CN"/>
              </w:rPr>
            </w:pPr>
            <w:r>
              <w:rPr>
                <w:rFonts w:hint="eastAsia" w:ascii="楷体" w:hAnsi="楷体" w:eastAsia="楷体" w:cs="楷体"/>
                <w:sz w:val="28"/>
                <w:szCs w:val="28"/>
              </w:rPr>
              <w:t>2019年度周末剧场</w:t>
            </w:r>
            <w:r>
              <w:rPr>
                <w:rFonts w:hint="eastAsia" w:ascii="楷体" w:hAnsi="楷体" w:eastAsia="楷体" w:cs="楷体"/>
                <w:sz w:val="28"/>
                <w:szCs w:val="28"/>
                <w:lang w:eastAsia="zh-CN"/>
              </w:rPr>
              <w:t>（（邵阳花鼓戏传承保护中心）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jc w:val="center"/>
              <w:rPr>
                <w:rFonts w:ascii="楷体" w:hAnsi="楷体" w:eastAsia="楷体" w:cs="楷体"/>
                <w:sz w:val="28"/>
              </w:rPr>
            </w:pPr>
            <w:r>
              <w:rPr>
                <w:rFonts w:hint="eastAsia" w:ascii="楷体" w:hAnsi="楷体" w:eastAsia="楷体" w:cs="楷体"/>
                <w:sz w:val="28"/>
                <w:lang w:eastAsia="zh-CN"/>
              </w:rPr>
              <w:t>项目支出</w:t>
            </w:r>
            <w:r>
              <w:rPr>
                <w:rFonts w:hint="eastAsia" w:ascii="楷体" w:hAnsi="楷体" w:eastAsia="楷体" w:cs="楷体"/>
                <w:sz w:val="28"/>
              </w:rPr>
              <w:t>主要内容</w:t>
            </w:r>
          </w:p>
        </w:tc>
        <w:tc>
          <w:tcPr>
            <w:tcW w:w="6120" w:type="dxa"/>
            <w:gridSpan w:val="6"/>
            <w:vAlign w:val="top"/>
          </w:tcPr>
          <w:p>
            <w:pPr>
              <w:spacing w:line="540" w:lineRule="exact"/>
              <w:ind w:firstLine="140" w:firstLineChars="50"/>
              <w:jc w:val="left"/>
              <w:rPr>
                <w:rFonts w:ascii="楷体" w:hAnsi="楷体" w:eastAsia="楷体" w:cs="楷体"/>
                <w:sz w:val="28"/>
              </w:rPr>
            </w:pPr>
            <w:r>
              <w:rPr>
                <w:rFonts w:hint="eastAsia" w:ascii="楷体" w:hAnsi="楷体" w:eastAsia="楷体"/>
                <w:sz w:val="28"/>
                <w:szCs w:val="28"/>
                <w:lang w:eastAsia="zh-CN"/>
              </w:rPr>
              <w:t>用于周末剧场演出的费用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主管部门</w:t>
            </w:r>
          </w:p>
        </w:tc>
        <w:tc>
          <w:tcPr>
            <w:tcW w:w="6120" w:type="dxa"/>
            <w:gridSpan w:val="6"/>
          </w:tcPr>
          <w:p>
            <w:pPr>
              <w:spacing w:line="540" w:lineRule="exact"/>
              <w:jc w:val="left"/>
              <w:rPr>
                <w:rFonts w:ascii="楷体" w:hAnsi="楷体" w:eastAsia="楷体" w:cs="楷体"/>
                <w:sz w:val="28"/>
              </w:rPr>
            </w:pPr>
            <w:r>
              <w:rPr>
                <w:rFonts w:hint="eastAsia" w:ascii="楷体" w:hAnsi="楷体" w:eastAsia="楷体" w:cs="楷体"/>
                <w:sz w:val="28"/>
              </w:rPr>
              <w:t>　　　　　　　</w:t>
            </w:r>
            <w:r>
              <w:rPr>
                <w:rFonts w:hint="eastAsia" w:ascii="楷体" w:hAnsi="楷体" w:eastAsia="楷体" w:cs="楷体"/>
                <w:sz w:val="28"/>
                <w:szCs w:val="28"/>
              </w:rPr>
              <w:t>邵阳市</w:t>
            </w:r>
            <w:r>
              <w:rPr>
                <w:rFonts w:hint="eastAsia" w:ascii="楷体" w:hAnsi="楷体" w:eastAsia="楷体" w:cs="楷体"/>
                <w:sz w:val="28"/>
                <w:szCs w:val="28"/>
                <w:lang w:eastAsia="zh-CN"/>
              </w:rPr>
              <w:t>文旅广体育局</w:t>
            </w:r>
            <w:r>
              <w:rPr>
                <w:rFonts w:hint="eastAsia" w:ascii="楷体" w:hAnsi="楷体" w:eastAsia="楷体" w:cs="楷体"/>
                <w:sz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单位负责人</w:t>
            </w:r>
          </w:p>
        </w:tc>
        <w:tc>
          <w:tcPr>
            <w:tcW w:w="2155" w:type="dxa"/>
            <w:gridSpan w:val="2"/>
          </w:tcPr>
          <w:p>
            <w:pPr>
              <w:spacing w:line="540" w:lineRule="exact"/>
              <w:jc w:val="left"/>
              <w:rPr>
                <w:rFonts w:ascii="楷体" w:hAnsi="楷体" w:eastAsia="楷体" w:cs="楷体"/>
                <w:sz w:val="28"/>
              </w:rPr>
            </w:pPr>
            <w:r>
              <w:rPr>
                <w:rFonts w:hint="eastAsia" w:ascii="楷体" w:hAnsi="楷体" w:eastAsia="楷体" w:cs="楷体"/>
                <w:sz w:val="28"/>
                <w:lang w:eastAsia="zh-CN"/>
              </w:rPr>
              <w:t>张映梅</w:t>
            </w:r>
          </w:p>
        </w:tc>
        <w:tc>
          <w:tcPr>
            <w:tcW w:w="1785" w:type="dxa"/>
            <w:gridSpan w:val="2"/>
            <w:vAlign w:val="center"/>
          </w:tcPr>
          <w:p>
            <w:pPr>
              <w:jc w:val="center"/>
              <w:rPr>
                <w:rFonts w:ascii="楷体" w:hAnsi="楷体" w:eastAsia="楷体" w:cs="楷体"/>
                <w:sz w:val="28"/>
              </w:rPr>
            </w:pPr>
            <w:r>
              <w:rPr>
                <w:rFonts w:hint="eastAsia" w:ascii="楷体" w:hAnsi="楷体" w:eastAsia="楷体" w:cs="楷体"/>
                <w:sz w:val="28"/>
                <w:lang w:eastAsia="zh-CN"/>
              </w:rPr>
              <w:t>项目支出</w:t>
            </w:r>
            <w:r>
              <w:rPr>
                <w:rFonts w:hint="eastAsia" w:ascii="楷体" w:hAnsi="楷体" w:eastAsia="楷体" w:cs="楷体"/>
                <w:sz w:val="28"/>
                <w:lang w:val="en-US" w:eastAsia="zh-CN"/>
              </w:rPr>
              <w:t xml:space="preserve">  </w:t>
            </w:r>
            <w:r>
              <w:rPr>
                <w:rFonts w:hint="eastAsia" w:ascii="楷体" w:hAnsi="楷体" w:eastAsia="楷体" w:cs="楷体"/>
                <w:sz w:val="28"/>
              </w:rPr>
              <w:t>负责人</w:t>
            </w:r>
          </w:p>
        </w:tc>
        <w:tc>
          <w:tcPr>
            <w:tcW w:w="2180" w:type="dxa"/>
            <w:gridSpan w:val="2"/>
          </w:tcPr>
          <w:p>
            <w:pPr>
              <w:spacing w:line="540" w:lineRule="exact"/>
              <w:jc w:val="left"/>
              <w:rPr>
                <w:rFonts w:ascii="楷体" w:hAnsi="楷体" w:eastAsia="楷体" w:cs="楷体"/>
                <w:sz w:val="28"/>
              </w:rPr>
            </w:pPr>
            <w:r>
              <w:rPr>
                <w:rFonts w:hint="eastAsia" w:ascii="楷体" w:hAnsi="楷体" w:eastAsia="楷体" w:cs="楷体"/>
                <w:sz w:val="28"/>
                <w:lang w:eastAsia="zh-CN"/>
              </w:rPr>
              <w:t>舒年新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属性</w:t>
            </w:r>
          </w:p>
        </w:tc>
        <w:tc>
          <w:tcPr>
            <w:tcW w:w="6120" w:type="dxa"/>
            <w:gridSpan w:val="6"/>
          </w:tcPr>
          <w:p>
            <w:pPr>
              <w:spacing w:line="540" w:lineRule="exact"/>
              <w:jc w:val="left"/>
              <w:rPr>
                <w:rFonts w:ascii="楷体" w:hAnsi="楷体" w:eastAsia="楷体" w:cs="楷体"/>
                <w:sz w:val="28"/>
              </w:rPr>
            </w:pPr>
            <w:r>
              <w:rPr>
                <w:rFonts w:hint="eastAsia" w:ascii="楷体" w:hAnsi="楷体" w:eastAsia="楷体" w:cs="楷体"/>
                <w:sz w:val="28"/>
              </w:rPr>
              <w:t>　</w:t>
            </w:r>
            <w:r>
              <w:rPr>
                <w:rFonts w:hint="eastAsia" w:ascii="楷体" w:hAnsi="楷体" w:eastAsia="楷体" w:cs="楷体"/>
                <w:sz w:val="28"/>
              </w:rPr>
              <w:sym w:font="Wingdings 2" w:char="0052"/>
            </w:r>
            <w:r>
              <w:rPr>
                <w:rFonts w:hint="eastAsia" w:ascii="楷体" w:hAnsi="楷体" w:eastAsia="楷体" w:cs="楷体"/>
                <w:sz w:val="28"/>
              </w:rPr>
              <w:t>经常性　　□一次性　　□新建　　□续建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资金分配情况</w:t>
            </w:r>
          </w:p>
        </w:tc>
        <w:tc>
          <w:tcPr>
            <w:tcW w:w="6120" w:type="dxa"/>
            <w:gridSpan w:val="6"/>
          </w:tcPr>
          <w:p>
            <w:pPr>
              <w:spacing w:line="540" w:lineRule="exact"/>
              <w:jc w:val="left"/>
              <w:rPr>
                <w:rFonts w:ascii="楷体" w:hAnsi="楷体" w:eastAsia="楷体" w:cs="楷体"/>
                <w:sz w:val="28"/>
              </w:rPr>
            </w:pPr>
            <w:r>
              <w:rPr>
                <w:rFonts w:hint="eastAsia" w:ascii="楷体" w:hAnsi="楷体" w:eastAsia="楷体" w:cs="楷体"/>
                <w:sz w:val="28"/>
              </w:rPr>
              <w:t>分配区县（市）　　个；分配项目单位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资金总额及构成</w:t>
            </w:r>
          </w:p>
        </w:tc>
        <w:tc>
          <w:tcPr>
            <w:tcW w:w="6120" w:type="dxa"/>
            <w:gridSpan w:val="6"/>
          </w:tcPr>
          <w:p>
            <w:pPr>
              <w:rPr>
                <w:rFonts w:ascii="楷体" w:hAnsi="楷体" w:eastAsia="楷体" w:cs="楷体"/>
                <w:sz w:val="24"/>
              </w:rPr>
            </w:pPr>
            <w:r>
              <w:rPr>
                <w:rFonts w:hint="eastAsia" w:ascii="楷体" w:hAnsi="楷体" w:eastAsia="楷体" w:cs="楷体"/>
                <w:sz w:val="24"/>
              </w:rPr>
              <w:t>总额：</w:t>
            </w:r>
            <w:r>
              <w:rPr>
                <w:rFonts w:hint="eastAsia" w:ascii="楷体" w:hAnsi="楷体" w:eastAsia="楷体" w:cs="楷体"/>
                <w:sz w:val="24"/>
                <w:lang w:val="en-US" w:eastAsia="zh-CN"/>
              </w:rPr>
              <w:t>24</w:t>
            </w:r>
            <w:r>
              <w:rPr>
                <w:rFonts w:hint="eastAsia" w:ascii="楷体" w:hAnsi="楷体" w:eastAsia="楷体" w:cs="楷体"/>
                <w:sz w:val="24"/>
              </w:rPr>
              <w:t>万元，其中：省级财政　　万元；市级财政</w:t>
            </w:r>
            <w:r>
              <w:rPr>
                <w:rFonts w:hint="eastAsia" w:ascii="楷体" w:hAnsi="楷体" w:eastAsia="楷体" w:cs="楷体"/>
                <w:sz w:val="24"/>
                <w:lang w:val="en-US" w:eastAsia="zh-CN"/>
              </w:rPr>
              <w:t>24</w:t>
            </w:r>
            <w:r>
              <w:rPr>
                <w:rFonts w:hint="eastAsia" w:ascii="楷体" w:hAnsi="楷体" w:eastAsia="楷体" w:cs="楷体"/>
                <w:sz w:val="24"/>
              </w:rPr>
              <w:t>万元；区县　　万元；其他　　　万元</w:t>
            </w:r>
          </w:p>
          <w:p>
            <w:pPr>
              <w:spacing w:line="560" w:lineRule="exact"/>
              <w:jc w:val="left"/>
              <w:rPr>
                <w:rFonts w:ascii="楷体" w:hAnsi="楷体" w:eastAsia="楷体" w:cs="楷体"/>
                <w:sz w:val="24"/>
              </w:rPr>
            </w:pPr>
            <w:r>
              <w:rPr>
                <w:rFonts w:hint="eastAsia" w:ascii="楷体" w:hAnsi="楷体" w:eastAsia="楷体" w:cs="楷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起止时间</w:t>
            </w:r>
          </w:p>
        </w:tc>
        <w:tc>
          <w:tcPr>
            <w:tcW w:w="6120" w:type="dxa"/>
            <w:gridSpan w:val="6"/>
          </w:tcPr>
          <w:p>
            <w:pPr>
              <w:spacing w:line="560" w:lineRule="exact"/>
              <w:jc w:val="left"/>
              <w:rPr>
                <w:rFonts w:ascii="楷体" w:hAnsi="楷体" w:eastAsia="楷体" w:cs="楷体"/>
                <w:sz w:val="28"/>
              </w:rPr>
            </w:pPr>
            <w:r>
              <w:rPr>
                <w:rFonts w:hint="eastAsia" w:ascii="楷体" w:hAnsi="楷体" w:eastAsia="楷体" w:cs="楷体"/>
                <w:sz w:val="28"/>
              </w:rPr>
              <w:t>　　　　</w:t>
            </w:r>
            <w:r>
              <w:rPr>
                <w:rFonts w:hint="eastAsia" w:ascii="楷体" w:hAnsi="楷体" w:eastAsia="楷体" w:cs="楷体"/>
                <w:sz w:val="28"/>
                <w:lang w:val="en-US" w:eastAsia="zh-CN"/>
              </w:rPr>
              <w:t>2019</w:t>
            </w:r>
            <w:r>
              <w:rPr>
                <w:rFonts w:hint="eastAsia" w:ascii="楷体" w:hAnsi="楷体" w:eastAsia="楷体" w:cs="楷体"/>
                <w:sz w:val="28"/>
              </w:rPr>
              <w:t>年</w:t>
            </w:r>
            <w:r>
              <w:rPr>
                <w:rFonts w:hint="eastAsia" w:ascii="楷体" w:hAnsi="楷体" w:eastAsia="楷体" w:cs="楷体"/>
                <w:sz w:val="28"/>
                <w:lang w:val="en-US" w:eastAsia="zh-CN"/>
              </w:rPr>
              <w:t>1</w:t>
            </w:r>
            <w:r>
              <w:rPr>
                <w:rFonts w:hint="eastAsia" w:ascii="楷体" w:hAnsi="楷体" w:eastAsia="楷体" w:cs="楷体"/>
                <w:sz w:val="28"/>
              </w:rPr>
              <w:t>月起至</w:t>
            </w:r>
            <w:r>
              <w:rPr>
                <w:rFonts w:hint="eastAsia" w:ascii="楷体" w:hAnsi="楷体" w:eastAsia="楷体" w:cs="楷体"/>
                <w:sz w:val="28"/>
                <w:lang w:val="en-US" w:eastAsia="zh-CN"/>
              </w:rPr>
              <w:t>2019</w:t>
            </w:r>
            <w:r>
              <w:rPr>
                <w:rFonts w:hint="eastAsia" w:ascii="楷体" w:hAnsi="楷体" w:eastAsia="楷体" w:cs="楷体"/>
                <w:sz w:val="28"/>
              </w:rPr>
              <w:t>年</w:t>
            </w:r>
            <w:r>
              <w:rPr>
                <w:rFonts w:hint="eastAsia" w:ascii="楷体" w:hAnsi="楷体" w:eastAsia="楷体" w:cs="楷体"/>
                <w:sz w:val="28"/>
                <w:lang w:val="en-US" w:eastAsia="zh-CN"/>
              </w:rPr>
              <w:t>12</w:t>
            </w:r>
            <w:r>
              <w:rPr>
                <w:rFonts w:hint="eastAsia" w:ascii="楷体" w:hAnsi="楷体" w:eastAsia="楷体" w:cs="楷体"/>
                <w:sz w:val="28"/>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3" w:hRule="exact"/>
        </w:trPr>
        <w:tc>
          <w:tcPr>
            <w:tcW w:w="540" w:type="dxa"/>
            <w:vMerge w:val="restart"/>
            <w:vAlign w:val="center"/>
          </w:tcPr>
          <w:p>
            <w:pPr>
              <w:spacing w:line="560" w:lineRule="exact"/>
              <w:jc w:val="center"/>
              <w:rPr>
                <w:rFonts w:ascii="楷体" w:hAnsi="楷体" w:eastAsia="楷体" w:cs="楷体"/>
                <w:sz w:val="28"/>
              </w:rPr>
            </w:pPr>
            <w:r>
              <w:rPr>
                <w:rFonts w:hint="eastAsia" w:ascii="楷体" w:hAnsi="楷体" w:eastAsia="楷体" w:cs="楷体"/>
                <w:sz w:val="28"/>
              </w:rPr>
              <w:t>组织管理情况</w:t>
            </w: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立项依据</w:t>
            </w:r>
          </w:p>
        </w:tc>
        <w:tc>
          <w:tcPr>
            <w:tcW w:w="6120" w:type="dxa"/>
            <w:gridSpan w:val="6"/>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楷体" w:hAnsi="楷体" w:eastAsia="楷体" w:cs="楷体"/>
                <w:kern w:val="2"/>
                <w:sz w:val="24"/>
                <w:szCs w:val="24"/>
                <w:lang w:val="en-US" w:eastAsia="zh-CN" w:bidi="ar-SA"/>
              </w:rPr>
            </w:pPr>
            <w:r>
              <w:rPr>
                <w:rFonts w:hint="eastAsia" w:ascii="华文楷体" w:hAnsi="华文楷体" w:eastAsia="华文楷体" w:cs="华文楷体"/>
                <w:sz w:val="28"/>
                <w:szCs w:val="28"/>
              </w:rPr>
              <w:t>为弘扬本土文化，丰富广大人民群众的文化生活，打造邵阳文化活动品牌，让老百姓共享文化改革发展成果，推动我市文化艺术事业不断繁荣发展，根据省人民政府办公厅《省政府转发省文化厅等部门关于做好政府向社会力量购买公共文化服务工作实施意见的通知》（湘政办发[2016]6号文件）和邵宣通[2014]5号文件精神，市政府决定继续开展2018年“宝庆大戏台”周末剧场文艺演出活动</w:t>
            </w:r>
            <w:r>
              <w:rPr>
                <w:rFonts w:hint="eastAsia" w:ascii="华文楷体" w:hAnsi="华文楷体" w:eastAsia="华文楷体" w:cs="华文楷体"/>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可行性研究     报告结论</w:t>
            </w:r>
          </w:p>
        </w:tc>
        <w:tc>
          <w:tcPr>
            <w:tcW w:w="6120" w:type="dxa"/>
            <w:gridSpan w:val="6"/>
            <w:vAlign w:val="top"/>
          </w:tcPr>
          <w:p>
            <w:pPr>
              <w:spacing w:line="560" w:lineRule="exact"/>
              <w:jc w:val="left"/>
              <w:rPr>
                <w:rFonts w:hint="eastAsia" w:ascii="楷体" w:hAnsi="楷体" w:eastAsia="楷体" w:cs="楷体"/>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专家评审论证结论</w:t>
            </w:r>
          </w:p>
        </w:tc>
        <w:tc>
          <w:tcPr>
            <w:tcW w:w="6120" w:type="dxa"/>
            <w:gridSpan w:val="6"/>
            <w:vAlign w:val="top"/>
          </w:tcPr>
          <w:p>
            <w:pPr>
              <w:spacing w:line="560" w:lineRule="exact"/>
              <w:jc w:val="left"/>
              <w:rPr>
                <w:rFonts w:hint="eastAsia" w:ascii="楷体" w:hAnsi="楷体" w:eastAsia="楷体" w:cs="楷体"/>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是否实施政府采购</w:t>
            </w:r>
          </w:p>
          <w:p>
            <w:pPr>
              <w:spacing w:line="360" w:lineRule="exact"/>
              <w:jc w:val="center"/>
              <w:rPr>
                <w:rFonts w:ascii="楷体" w:hAnsi="楷体" w:eastAsia="楷体" w:cs="楷体"/>
                <w:sz w:val="28"/>
              </w:rPr>
            </w:pPr>
            <w:r>
              <w:rPr>
                <w:rFonts w:hint="eastAsia" w:ascii="楷体" w:hAnsi="楷体" w:eastAsia="楷体" w:cs="楷体"/>
                <w:sz w:val="28"/>
              </w:rPr>
              <w:t>及采购金额</w:t>
            </w:r>
          </w:p>
        </w:tc>
        <w:tc>
          <w:tcPr>
            <w:tcW w:w="6120" w:type="dxa"/>
            <w:gridSpan w:val="6"/>
          </w:tcPr>
          <w:p>
            <w:pPr>
              <w:spacing w:line="360" w:lineRule="exact"/>
              <w:jc w:val="left"/>
              <w:rPr>
                <w:rFonts w:ascii="楷体" w:hAnsi="楷体" w:eastAsia="楷体" w:cs="楷体"/>
                <w:sz w:val="28"/>
              </w:rPr>
            </w:pPr>
            <w:r>
              <w:rPr>
                <w:rFonts w:hint="eastAsia" w:ascii="楷体" w:hAnsi="楷体" w:eastAsia="楷体" w:cs="楷体"/>
                <w:sz w:val="28"/>
              </w:rPr>
              <w:sym w:font="Wingdings 2" w:char="00A3"/>
            </w:r>
            <w:r>
              <w:rPr>
                <w:rFonts w:hint="eastAsia" w:ascii="楷体" w:hAnsi="楷体" w:eastAsia="楷体" w:cs="楷体"/>
                <w:sz w:val="28"/>
              </w:rPr>
              <w:t xml:space="preserve">是　                    </w:t>
            </w:r>
            <w:r>
              <w:rPr>
                <w:rFonts w:hint="eastAsia" w:ascii="楷体" w:hAnsi="楷体" w:eastAsia="楷体" w:cs="楷体"/>
                <w:sz w:val="28"/>
              </w:rPr>
              <w:sym w:font="Wingdings 2" w:char="0052"/>
            </w:r>
            <w:r>
              <w:rPr>
                <w:rFonts w:hint="eastAsia" w:ascii="楷体" w:hAnsi="楷体" w:eastAsia="楷体" w:cs="楷体"/>
                <w:sz w:val="28"/>
              </w:rPr>
              <w:t xml:space="preserve">否   </w:t>
            </w:r>
            <w:r>
              <w:rPr>
                <w:rFonts w:hint="eastAsia" w:ascii="楷体" w:hAnsi="楷体" w:eastAsia="楷体" w:cs="楷体"/>
                <w:sz w:val="28"/>
              </w:rPr>
              <w:br w:type="textWrapping"/>
            </w:r>
            <w:r>
              <w:rPr>
                <w:rFonts w:hint="eastAsia" w:ascii="楷体" w:hAnsi="楷体" w:eastAsia="楷体" w:cs="楷体"/>
                <w:sz w:val="28"/>
              </w:rPr>
              <w:t>应采购金额   万元      实际采购金额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是否实行招投标</w:t>
            </w:r>
          </w:p>
        </w:tc>
        <w:tc>
          <w:tcPr>
            <w:tcW w:w="6120" w:type="dxa"/>
            <w:gridSpan w:val="6"/>
          </w:tcPr>
          <w:p>
            <w:pPr>
              <w:spacing w:line="560" w:lineRule="exact"/>
              <w:jc w:val="left"/>
              <w:rPr>
                <w:rFonts w:ascii="楷体" w:hAnsi="楷体" w:eastAsia="楷体" w:cs="楷体"/>
                <w:sz w:val="24"/>
              </w:rPr>
            </w:pPr>
            <w:r>
              <w:rPr>
                <w:rFonts w:hint="eastAsia" w:ascii="楷体" w:hAnsi="楷体" w:eastAsia="楷体" w:cs="楷体"/>
                <w:sz w:val="24"/>
              </w:rPr>
              <w:sym w:font="Wingdings 2" w:char="00A3"/>
            </w:r>
            <w:r>
              <w:rPr>
                <w:rFonts w:hint="eastAsia" w:ascii="楷体" w:hAnsi="楷体" w:eastAsia="楷体" w:cs="楷体"/>
                <w:sz w:val="24"/>
              </w:rPr>
              <w:t xml:space="preserve">是  实行的   个项目  　 </w:t>
            </w:r>
            <w:r>
              <w:rPr>
                <w:rFonts w:hint="eastAsia" w:ascii="楷体" w:hAnsi="楷体" w:eastAsia="楷体" w:cs="楷体"/>
                <w:sz w:val="24"/>
              </w:rPr>
              <w:sym w:font="Wingdings 2" w:char="0052"/>
            </w:r>
            <w:r>
              <w:rPr>
                <w:rFonts w:hint="eastAsia" w:ascii="楷体" w:hAnsi="楷体" w:eastAsia="楷体" w:cs="楷体"/>
                <w:sz w:val="24"/>
              </w:rPr>
              <w:t>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是否实行国库   集中支付</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4"/>
              </w:rPr>
              <w:sym w:font="Wingdings 2" w:char="0052"/>
            </w:r>
            <w:r>
              <w:rPr>
                <w:rFonts w:hint="eastAsia" w:ascii="楷体" w:hAnsi="楷体" w:eastAsia="楷体" w:cs="楷体"/>
                <w:sz w:val="24"/>
              </w:rPr>
              <w:t>是  实行的   个项目 　　</w:t>
            </w:r>
            <w:r>
              <w:rPr>
                <w:rFonts w:hint="eastAsia" w:ascii="楷体" w:hAnsi="楷体" w:eastAsia="楷体" w:cs="楷体"/>
                <w:sz w:val="24"/>
              </w:rPr>
              <w:sym w:font="Wingdings 2" w:char="00A3"/>
            </w:r>
            <w:r>
              <w:rPr>
                <w:rFonts w:hint="eastAsia" w:ascii="楷体" w:hAnsi="楷体" w:eastAsia="楷体" w:cs="楷体"/>
                <w:sz w:val="24"/>
              </w:rPr>
              <w:t>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是否实行工程代理制和投资评审制</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4"/>
              </w:rPr>
              <w:t xml:space="preserve">□是  实行的   个项目　 </w:t>
            </w:r>
            <w:r>
              <w:rPr>
                <w:rFonts w:hint="eastAsia" w:ascii="楷体" w:hAnsi="楷体" w:eastAsia="楷体" w:cs="楷体"/>
                <w:sz w:val="24"/>
              </w:rPr>
              <w:sym w:font="Wingdings 2" w:char="0052"/>
            </w:r>
            <w:r>
              <w:rPr>
                <w:rFonts w:hint="eastAsia" w:ascii="楷体" w:hAnsi="楷体" w:eastAsia="楷体" w:cs="楷体"/>
                <w:sz w:val="24"/>
              </w:rPr>
              <w:t>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是否实行合同   管理制</w:t>
            </w:r>
          </w:p>
        </w:tc>
        <w:tc>
          <w:tcPr>
            <w:tcW w:w="6120" w:type="dxa"/>
            <w:gridSpan w:val="6"/>
          </w:tcPr>
          <w:p>
            <w:pPr>
              <w:spacing w:line="560" w:lineRule="exact"/>
              <w:jc w:val="left"/>
              <w:rPr>
                <w:rFonts w:ascii="楷体" w:hAnsi="楷体" w:eastAsia="楷体" w:cs="楷体"/>
                <w:sz w:val="28"/>
              </w:rPr>
            </w:pPr>
            <w:r>
              <w:rPr>
                <w:rFonts w:hint="eastAsia" w:ascii="楷体" w:hAnsi="楷体" w:eastAsia="楷体" w:cs="楷体"/>
                <w:sz w:val="24"/>
              </w:rPr>
              <w:sym w:font="Wingdings 2" w:char="00A3"/>
            </w:r>
            <w:r>
              <w:rPr>
                <w:rFonts w:hint="eastAsia" w:ascii="楷体" w:hAnsi="楷体" w:eastAsia="楷体" w:cs="楷体"/>
                <w:sz w:val="24"/>
              </w:rPr>
              <w:t xml:space="preserve">是  实行的   个项目　 </w:t>
            </w:r>
            <w:r>
              <w:rPr>
                <w:rFonts w:hint="eastAsia" w:ascii="楷体" w:hAnsi="楷体" w:eastAsia="楷体" w:cs="楷体"/>
                <w:sz w:val="24"/>
              </w:rPr>
              <w:sym w:font="Wingdings 2" w:char="0052"/>
            </w:r>
            <w:r>
              <w:rPr>
                <w:rFonts w:hint="eastAsia" w:ascii="楷体" w:hAnsi="楷体" w:eastAsia="楷体" w:cs="楷体"/>
                <w:sz w:val="24"/>
              </w:rPr>
              <w:t>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是否实行财政双控账户管理</w:t>
            </w:r>
          </w:p>
          <w:p>
            <w:pPr>
              <w:spacing w:line="360" w:lineRule="exact"/>
              <w:jc w:val="center"/>
              <w:rPr>
                <w:rFonts w:ascii="楷体" w:hAnsi="楷体" w:eastAsia="楷体" w:cs="楷体"/>
                <w:sz w:val="28"/>
              </w:rPr>
            </w:pPr>
            <w:r>
              <w:rPr>
                <w:rFonts w:hint="eastAsia" w:ascii="楷体" w:hAnsi="楷体" w:eastAsia="楷体" w:cs="楷体"/>
                <w:sz w:val="28"/>
              </w:rPr>
              <w:t>管理情况</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4"/>
              </w:rPr>
              <w:t xml:space="preserve">□是  实行的   个项目　 </w:t>
            </w:r>
            <w:r>
              <w:rPr>
                <w:rFonts w:hint="eastAsia" w:ascii="楷体" w:hAnsi="楷体" w:eastAsia="楷体" w:cs="楷体"/>
                <w:sz w:val="24"/>
              </w:rPr>
              <w:sym w:font="Wingdings 2" w:char="0052"/>
            </w:r>
            <w:r>
              <w:rPr>
                <w:rFonts w:hint="eastAsia" w:ascii="楷体" w:hAnsi="楷体" w:eastAsia="楷体" w:cs="楷体"/>
                <w:sz w:val="24"/>
              </w:rPr>
              <w:t>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是否实行财政专户</w:t>
            </w:r>
          </w:p>
          <w:p>
            <w:pPr>
              <w:spacing w:line="360" w:lineRule="exact"/>
              <w:jc w:val="center"/>
              <w:rPr>
                <w:rFonts w:ascii="楷体" w:hAnsi="楷体" w:eastAsia="楷体" w:cs="楷体"/>
                <w:sz w:val="28"/>
              </w:rPr>
            </w:pPr>
            <w:r>
              <w:rPr>
                <w:rFonts w:hint="eastAsia" w:ascii="楷体" w:hAnsi="楷体" w:eastAsia="楷体" w:cs="楷体"/>
                <w:sz w:val="28"/>
              </w:rPr>
              <w:t>管理</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4"/>
              </w:rPr>
              <w:sym w:font="Wingdings 2" w:char="0052"/>
            </w:r>
            <w:r>
              <w:rPr>
                <w:rFonts w:hint="eastAsia" w:ascii="楷体" w:hAnsi="楷体" w:eastAsia="楷体" w:cs="楷体"/>
                <w:sz w:val="24"/>
              </w:rPr>
              <w:t xml:space="preserve">是  实行的   个项目　 </w:t>
            </w:r>
            <w:r>
              <w:rPr>
                <w:rFonts w:hint="eastAsia" w:ascii="楷体" w:hAnsi="楷体" w:eastAsia="楷体" w:cs="楷体"/>
                <w:sz w:val="24"/>
              </w:rPr>
              <w:sym w:font="Wingdings 2" w:char="00A3"/>
            </w:r>
            <w:r>
              <w:rPr>
                <w:rFonts w:hint="eastAsia" w:ascii="楷体" w:hAnsi="楷体" w:eastAsia="楷体" w:cs="楷体"/>
                <w:sz w:val="24"/>
              </w:rPr>
              <w:t>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exact"/>
        </w:trPr>
        <w:tc>
          <w:tcPr>
            <w:tcW w:w="540" w:type="dxa"/>
            <w:vMerge w:val="restart"/>
            <w:vAlign w:val="center"/>
          </w:tcPr>
          <w:p>
            <w:pPr>
              <w:spacing w:line="440" w:lineRule="exact"/>
              <w:rPr>
                <w:rFonts w:ascii="楷体" w:hAnsi="楷体" w:eastAsia="楷体" w:cs="楷体"/>
                <w:sz w:val="28"/>
              </w:rPr>
            </w:pPr>
            <w:r>
              <w:rPr>
                <w:rFonts w:hint="eastAsia" w:ascii="楷体" w:hAnsi="楷体" w:eastAsia="楷体" w:cs="楷体"/>
                <w:sz w:val="28"/>
              </w:rPr>
              <w:t>项目监管情况</w:t>
            </w: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管理制度和     办法名称</w:t>
            </w:r>
          </w:p>
        </w:tc>
        <w:tc>
          <w:tcPr>
            <w:tcW w:w="6120" w:type="dxa"/>
            <w:gridSpan w:val="6"/>
            <w:vAlign w:val="center"/>
          </w:tcPr>
          <w:p>
            <w:pPr>
              <w:spacing w:line="360" w:lineRule="exact"/>
              <w:jc w:val="both"/>
              <w:rPr>
                <w:rFonts w:hint="eastAsia" w:ascii="楷体" w:hAnsi="楷体" w:eastAsia="楷体" w:cs="楷体"/>
                <w:kern w:val="2"/>
                <w:sz w:val="24"/>
                <w:szCs w:val="24"/>
                <w:lang w:val="en-US" w:eastAsia="zh-CN" w:bidi="ar-SA"/>
              </w:rPr>
            </w:pPr>
            <w:r>
              <w:rPr>
                <w:rFonts w:hint="eastAsia" w:ascii="华文楷体" w:hAnsi="华文楷体" w:eastAsia="华文楷体" w:cs="华文楷体"/>
                <w:sz w:val="28"/>
                <w:szCs w:val="28"/>
              </w:rPr>
              <w:t>湖南省文化产业引导资金使用管理办法（试行）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6"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具体工作措施</w:t>
            </w:r>
          </w:p>
        </w:tc>
        <w:tc>
          <w:tcPr>
            <w:tcW w:w="6120" w:type="dxa"/>
            <w:gridSpan w:val="6"/>
            <w:vAlign w:val="top"/>
          </w:tcPr>
          <w:p>
            <w:pPr>
              <w:jc w:val="left"/>
              <w:rPr>
                <w:rFonts w:hint="default" w:ascii="楷体" w:hAnsi="楷体" w:eastAsia="楷体" w:cs="楷体"/>
                <w:kern w:val="2"/>
                <w:sz w:val="24"/>
                <w:szCs w:val="24"/>
                <w:lang w:val="en-US" w:eastAsia="zh-CN" w:bidi="ar-SA"/>
              </w:rPr>
            </w:pPr>
            <w:r>
              <w:rPr>
                <w:rFonts w:hint="eastAsia" w:ascii="楷体" w:hAnsi="楷体" w:eastAsia="楷体" w:cs="楷体"/>
                <w:sz w:val="28"/>
                <w:szCs w:val="28"/>
              </w:rPr>
              <w:t>项目实行项目法人责任制，项目法人对建设项目的</w:t>
            </w:r>
            <w:r>
              <w:rPr>
                <w:rFonts w:hint="eastAsia" w:ascii="楷体" w:hAnsi="楷体" w:eastAsia="楷体" w:cs="楷体"/>
                <w:sz w:val="28"/>
                <w:szCs w:val="28"/>
                <w:lang w:eastAsia="zh-CN"/>
              </w:rPr>
              <w:t>活动流程、</w:t>
            </w:r>
            <w:r>
              <w:rPr>
                <w:rFonts w:hint="eastAsia" w:ascii="楷体" w:hAnsi="楷体" w:eastAsia="楷体" w:cs="楷体"/>
                <w:sz w:val="28"/>
                <w:szCs w:val="28"/>
              </w:rPr>
              <w:t>生产安全等负责，并严格监督。对该项目</w:t>
            </w:r>
            <w:r>
              <w:rPr>
                <w:rFonts w:hint="eastAsia" w:ascii="楷体" w:hAnsi="楷体" w:eastAsia="楷体" w:cs="楷体"/>
                <w:sz w:val="28"/>
                <w:szCs w:val="28"/>
                <w:lang w:eastAsia="zh-CN"/>
              </w:rPr>
              <w:t>活动</w:t>
            </w:r>
            <w:r>
              <w:rPr>
                <w:rFonts w:hint="eastAsia" w:ascii="楷体" w:hAnsi="楷体" w:eastAsia="楷体" w:cs="楷体"/>
                <w:sz w:val="28"/>
                <w:szCs w:val="28"/>
              </w:rPr>
              <w:t>资金，一定做到严格管理、合理使用。在资金使用上严格按照项目建设计划，坚持资金跟着项目走的原则，决不搞计划外项目。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调整内容及报批程序和手续</w:t>
            </w:r>
          </w:p>
        </w:tc>
        <w:tc>
          <w:tcPr>
            <w:tcW w:w="6120" w:type="dxa"/>
            <w:gridSpan w:val="6"/>
            <w:vAlign w:val="center"/>
          </w:tcPr>
          <w:p>
            <w:pPr>
              <w:spacing w:line="320" w:lineRule="exact"/>
              <w:jc w:val="left"/>
              <w:rPr>
                <w:rFonts w:hint="eastAsia" w:ascii="楷体" w:hAnsi="楷体" w:eastAsia="楷体" w:cs="楷体"/>
                <w:kern w:val="2"/>
                <w:sz w:val="24"/>
                <w:szCs w:val="24"/>
                <w:lang w:val="en-US" w:eastAsia="zh-CN" w:bidi="ar-SA"/>
              </w:rPr>
            </w:pPr>
            <w:r>
              <w:rPr>
                <w:rFonts w:hint="eastAsia" w:ascii="楷体" w:hAnsi="楷体" w:eastAsia="楷体"/>
                <w:sz w:val="28"/>
                <w:szCs w:val="28"/>
                <w:lang w:eastAsia="zh-CN"/>
              </w:rPr>
              <w:t>专项经费未做其他用途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4"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完工验收情况</w:t>
            </w:r>
          </w:p>
        </w:tc>
        <w:tc>
          <w:tcPr>
            <w:tcW w:w="6120" w:type="dxa"/>
            <w:gridSpan w:val="6"/>
            <w:vAlign w:val="center"/>
          </w:tcPr>
          <w:p>
            <w:pPr>
              <w:ind w:firstLine="560" w:firstLineChars="200"/>
              <w:rPr>
                <w:rFonts w:hint="eastAsia" w:ascii="楷体" w:hAnsi="楷体" w:eastAsia="楷体" w:cs="楷体"/>
                <w:kern w:val="2"/>
                <w:sz w:val="24"/>
                <w:szCs w:val="24"/>
                <w:lang w:val="en-US" w:eastAsia="zh-CN" w:bidi="ar-SA"/>
              </w:rPr>
            </w:pPr>
            <w:r>
              <w:rPr>
                <w:rFonts w:hint="eastAsia" w:ascii="楷体" w:hAnsi="楷体" w:eastAsia="楷体" w:cs="楷体"/>
                <w:sz w:val="28"/>
                <w:szCs w:val="28"/>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监督检查情况</w:t>
            </w:r>
          </w:p>
        </w:tc>
        <w:tc>
          <w:tcPr>
            <w:tcW w:w="6120" w:type="dxa"/>
            <w:gridSpan w:val="6"/>
          </w:tcPr>
          <w:p>
            <w:pPr>
              <w:spacing w:line="360" w:lineRule="exact"/>
              <w:jc w:val="left"/>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2" w:hRule="exact"/>
        </w:trPr>
        <w:tc>
          <w:tcPr>
            <w:tcW w:w="540" w:type="dxa"/>
            <w:vMerge w:val="restart"/>
          </w:tcPr>
          <w:p>
            <w:pPr>
              <w:spacing w:line="0" w:lineRule="atLeast"/>
              <w:rPr>
                <w:rFonts w:ascii="楷体" w:hAnsi="楷体" w:eastAsia="楷体" w:cs="楷体"/>
                <w:sz w:val="28"/>
              </w:rPr>
            </w:pPr>
            <w:r>
              <w:rPr>
                <w:rFonts w:hint="eastAsia" w:ascii="楷体" w:hAnsi="楷体" w:eastAsia="楷体" w:cs="楷体"/>
                <w:sz w:val="28"/>
              </w:rPr>
              <w:t>资金管理情况</w:t>
            </w:r>
          </w:p>
        </w:tc>
        <w:tc>
          <w:tcPr>
            <w:tcW w:w="2520" w:type="dxa"/>
            <w:gridSpan w:val="2"/>
            <w:tcBorders>
              <w:bottom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资金使用管理</w:t>
            </w:r>
          </w:p>
        </w:tc>
        <w:tc>
          <w:tcPr>
            <w:tcW w:w="6120" w:type="dxa"/>
            <w:gridSpan w:val="6"/>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楷体" w:hAnsi="楷体" w:eastAsia="楷体" w:cs="楷体"/>
                <w:sz w:val="28"/>
                <w:szCs w:val="28"/>
              </w:rPr>
            </w:pPr>
            <w:r>
              <w:rPr>
                <w:rFonts w:hint="eastAsia" w:ascii="楷体" w:hAnsi="楷体" w:eastAsia="楷体" w:cs="楷体"/>
                <w:sz w:val="28"/>
                <w:szCs w:val="28"/>
                <w:lang w:eastAsia="zh-CN"/>
              </w:rPr>
              <w:t>无</w:t>
            </w:r>
            <w:r>
              <w:rPr>
                <w:rFonts w:hint="eastAsia" w:ascii="楷体" w:hAnsi="楷体" w:eastAsia="楷体" w:cs="楷体"/>
                <w:sz w:val="28"/>
                <w:szCs w:val="28"/>
              </w:rPr>
              <w:t>虚列支出、截留挤占挪用、超标准开支、无超预算等情况。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9" w:hRule="exact"/>
        </w:trPr>
        <w:tc>
          <w:tcPr>
            <w:tcW w:w="540" w:type="dxa"/>
            <w:vMerge w:val="continue"/>
            <w:tcBorders>
              <w:bottom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bottom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财务管理制度</w:t>
            </w:r>
          </w:p>
        </w:tc>
        <w:tc>
          <w:tcPr>
            <w:tcW w:w="6120" w:type="dxa"/>
            <w:gridSpan w:val="6"/>
            <w:tcBorders>
              <w:top w:val="single" w:color="auto" w:sz="4" w:space="0"/>
              <w:bottom w:val="single" w:color="auto" w:sz="4" w:space="0"/>
            </w:tcBorders>
            <w:vAlign w:val="center"/>
          </w:tcPr>
          <w:p>
            <w:pPr>
              <w:ind w:firstLine="560" w:firstLineChars="200"/>
              <w:rPr>
                <w:rFonts w:hint="eastAsia" w:ascii="楷体" w:hAnsi="楷体" w:eastAsia="楷体" w:cs="楷体"/>
                <w:sz w:val="28"/>
                <w:szCs w:val="28"/>
              </w:rPr>
            </w:pPr>
            <w:r>
              <w:rPr>
                <w:rFonts w:hint="eastAsia" w:ascii="楷体" w:hAnsi="楷体" w:eastAsia="楷体" w:cs="楷体"/>
                <w:sz w:val="28"/>
                <w:szCs w:val="28"/>
              </w:rPr>
              <w:t>严格按照国家投资项目资金运行管理办法的规定执行，实行专人管理、专户储存、专帐核算、严格财政纪律、加强对项目资金的监督力度，按照项目计划和施工进度，投放资金，确保资金的专款专用。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exact"/>
        </w:trPr>
        <w:tc>
          <w:tcPr>
            <w:tcW w:w="540" w:type="dxa"/>
            <w:vMerge w:val="restart"/>
            <w:tcBorders>
              <w:top w:val="single" w:color="auto" w:sz="4" w:space="0"/>
            </w:tcBorders>
            <w:textDirection w:val="tbRlV"/>
            <w:vAlign w:val="center"/>
          </w:tcPr>
          <w:p>
            <w:pPr>
              <w:spacing w:line="500" w:lineRule="exact"/>
              <w:ind w:left="113" w:right="113" w:firstLine="840" w:firstLineChars="300"/>
              <w:rPr>
                <w:rFonts w:ascii="楷体" w:hAnsi="楷体" w:eastAsia="楷体" w:cs="楷体"/>
                <w:sz w:val="28"/>
              </w:rPr>
            </w:pPr>
            <w:r>
              <w:rPr>
                <w:rFonts w:hint="eastAsia" w:ascii="楷体" w:hAnsi="楷体" w:eastAsia="楷体" w:cs="楷体"/>
                <w:sz w:val="28"/>
                <w:lang w:eastAsia="zh-CN"/>
              </w:rPr>
              <w:t>资金</w:t>
            </w:r>
            <w:r>
              <w:rPr>
                <w:rFonts w:hint="eastAsia" w:ascii="楷体" w:hAnsi="楷体" w:eastAsia="楷体" w:cs="楷体"/>
                <w:sz w:val="28"/>
              </w:rPr>
              <w:t>安排使用情况</w:t>
            </w:r>
          </w:p>
        </w:tc>
        <w:tc>
          <w:tcPr>
            <w:tcW w:w="2520" w:type="dxa"/>
            <w:gridSpan w:val="2"/>
            <w:tcBorders>
              <w:top w:val="single" w:color="auto" w:sz="4" w:space="0"/>
              <w:bottom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内容</w:t>
            </w:r>
          </w:p>
        </w:tc>
        <w:tc>
          <w:tcPr>
            <w:tcW w:w="1440" w:type="dxa"/>
            <w:tcBorders>
              <w:top w:val="single" w:color="auto" w:sz="4" w:space="0"/>
            </w:tcBorders>
            <w:vAlign w:val="center"/>
          </w:tcPr>
          <w:p>
            <w:pPr>
              <w:rPr>
                <w:rFonts w:ascii="楷体" w:hAnsi="楷体" w:eastAsia="楷体" w:cs="楷体"/>
                <w:sz w:val="28"/>
              </w:rPr>
            </w:pPr>
            <w:r>
              <w:rPr>
                <w:rFonts w:hint="eastAsia" w:ascii="楷体" w:hAnsi="楷体" w:eastAsia="楷体" w:cs="楷体"/>
                <w:sz w:val="28"/>
              </w:rPr>
              <w:t>应到位资金（万元）</w:t>
            </w:r>
          </w:p>
        </w:tc>
        <w:tc>
          <w:tcPr>
            <w:tcW w:w="1930" w:type="dxa"/>
            <w:gridSpan w:val="2"/>
            <w:tcBorders>
              <w:top w:val="single" w:color="auto" w:sz="4" w:space="0"/>
            </w:tcBorders>
            <w:vAlign w:val="center"/>
          </w:tcPr>
          <w:p>
            <w:pPr>
              <w:jc w:val="center"/>
              <w:rPr>
                <w:rFonts w:ascii="楷体" w:hAnsi="楷体" w:eastAsia="楷体" w:cs="楷体"/>
                <w:sz w:val="28"/>
              </w:rPr>
            </w:pPr>
            <w:r>
              <w:rPr>
                <w:rFonts w:hint="eastAsia" w:ascii="楷体" w:hAnsi="楷体" w:eastAsia="楷体" w:cs="楷体"/>
                <w:sz w:val="28"/>
              </w:rPr>
              <w:t>实际到位资金（万元）</w:t>
            </w:r>
          </w:p>
        </w:tc>
        <w:tc>
          <w:tcPr>
            <w:tcW w:w="1380" w:type="dxa"/>
            <w:gridSpan w:val="2"/>
            <w:tcBorders>
              <w:top w:val="single" w:color="auto" w:sz="4" w:space="0"/>
            </w:tcBorders>
            <w:vAlign w:val="center"/>
          </w:tcPr>
          <w:p>
            <w:pPr>
              <w:rPr>
                <w:rFonts w:ascii="楷体" w:hAnsi="楷体" w:eastAsia="楷体" w:cs="楷体"/>
                <w:sz w:val="28"/>
              </w:rPr>
            </w:pPr>
            <w:r>
              <w:rPr>
                <w:rFonts w:hint="eastAsia" w:ascii="楷体" w:hAnsi="楷体" w:eastAsia="楷体" w:cs="楷体"/>
                <w:sz w:val="28"/>
              </w:rPr>
              <w:t>实际支出（万元）</w:t>
            </w:r>
          </w:p>
        </w:tc>
        <w:tc>
          <w:tcPr>
            <w:tcW w:w="1370" w:type="dxa"/>
            <w:tcBorders>
              <w:top w:val="single" w:color="auto" w:sz="4" w:space="0"/>
            </w:tcBorders>
            <w:vAlign w:val="center"/>
          </w:tcPr>
          <w:p>
            <w:pPr>
              <w:rPr>
                <w:rFonts w:ascii="楷体" w:hAnsi="楷体" w:eastAsia="楷体" w:cs="楷体"/>
                <w:sz w:val="28"/>
              </w:rPr>
            </w:pPr>
            <w:r>
              <w:rPr>
                <w:rFonts w:hint="eastAsia" w:ascii="楷体" w:hAnsi="楷体" w:eastAsia="楷体" w:cs="楷体"/>
                <w:sz w:val="28"/>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tcBorders>
              <w:bottom w:val="single" w:color="auto" w:sz="4" w:space="0"/>
            </w:tcBorders>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中央财政</w:t>
            </w:r>
          </w:p>
        </w:tc>
        <w:tc>
          <w:tcPr>
            <w:tcW w:w="1440" w:type="dxa"/>
            <w:vAlign w:val="center"/>
          </w:tcPr>
          <w:p>
            <w:pPr>
              <w:spacing w:line="560" w:lineRule="exact"/>
              <w:jc w:val="center"/>
              <w:rPr>
                <w:rFonts w:ascii="楷体" w:hAnsi="楷体" w:eastAsia="楷体" w:cs="楷体"/>
                <w:sz w:val="28"/>
              </w:rPr>
            </w:pPr>
          </w:p>
        </w:tc>
        <w:tc>
          <w:tcPr>
            <w:tcW w:w="1930" w:type="dxa"/>
            <w:gridSpan w:val="2"/>
            <w:vAlign w:val="center"/>
          </w:tcPr>
          <w:p>
            <w:pPr>
              <w:spacing w:line="560" w:lineRule="exact"/>
              <w:jc w:val="center"/>
              <w:rPr>
                <w:rFonts w:ascii="楷体" w:hAnsi="楷体" w:eastAsia="楷体" w:cs="楷体"/>
                <w:sz w:val="28"/>
              </w:rPr>
            </w:pPr>
          </w:p>
        </w:tc>
        <w:tc>
          <w:tcPr>
            <w:tcW w:w="1380" w:type="dxa"/>
            <w:gridSpan w:val="2"/>
            <w:vAlign w:val="center"/>
          </w:tcPr>
          <w:p>
            <w:pPr>
              <w:spacing w:line="560" w:lineRule="exact"/>
              <w:jc w:val="center"/>
              <w:rPr>
                <w:rFonts w:ascii="楷体" w:hAnsi="楷体" w:eastAsia="楷体" w:cs="楷体"/>
                <w:sz w:val="28"/>
              </w:rPr>
            </w:pPr>
          </w:p>
        </w:tc>
        <w:tc>
          <w:tcPr>
            <w:tcW w:w="1370" w:type="dxa"/>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exact"/>
        </w:trPr>
        <w:tc>
          <w:tcPr>
            <w:tcW w:w="540" w:type="dxa"/>
            <w:vMerge w:val="continue"/>
            <w:tcBorders>
              <w:right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省级财政</w:t>
            </w:r>
          </w:p>
        </w:tc>
        <w:tc>
          <w:tcPr>
            <w:tcW w:w="1440" w:type="dxa"/>
            <w:tcBorders>
              <w:left w:val="single" w:color="auto" w:sz="4" w:space="0"/>
            </w:tcBorders>
            <w:vAlign w:val="center"/>
          </w:tcPr>
          <w:p>
            <w:pPr>
              <w:spacing w:line="560" w:lineRule="exact"/>
              <w:jc w:val="center"/>
              <w:rPr>
                <w:rFonts w:ascii="楷体" w:hAnsi="楷体" w:eastAsia="楷体" w:cs="楷体"/>
                <w:sz w:val="28"/>
              </w:rPr>
            </w:pPr>
          </w:p>
        </w:tc>
        <w:tc>
          <w:tcPr>
            <w:tcW w:w="1930" w:type="dxa"/>
            <w:gridSpan w:val="2"/>
            <w:vAlign w:val="center"/>
          </w:tcPr>
          <w:p>
            <w:pPr>
              <w:spacing w:line="560" w:lineRule="exact"/>
              <w:jc w:val="center"/>
              <w:rPr>
                <w:rFonts w:ascii="楷体" w:hAnsi="楷体" w:eastAsia="楷体" w:cs="楷体"/>
                <w:sz w:val="28"/>
              </w:rPr>
            </w:pPr>
          </w:p>
        </w:tc>
        <w:tc>
          <w:tcPr>
            <w:tcW w:w="1380" w:type="dxa"/>
            <w:gridSpan w:val="2"/>
            <w:vAlign w:val="center"/>
          </w:tcPr>
          <w:p>
            <w:pPr>
              <w:spacing w:line="560" w:lineRule="exact"/>
              <w:jc w:val="center"/>
              <w:rPr>
                <w:rFonts w:ascii="楷体" w:hAnsi="楷体" w:eastAsia="楷体" w:cs="楷体"/>
                <w:sz w:val="28"/>
              </w:rPr>
            </w:pPr>
          </w:p>
        </w:tc>
        <w:tc>
          <w:tcPr>
            <w:tcW w:w="1370" w:type="dxa"/>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exact"/>
        </w:trPr>
        <w:tc>
          <w:tcPr>
            <w:tcW w:w="540" w:type="dxa"/>
            <w:vMerge w:val="continue"/>
            <w:tcBorders>
              <w:bottom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bottom w:val="single" w:color="auto" w:sz="4" w:space="0"/>
            </w:tcBorders>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市级财政</w:t>
            </w:r>
          </w:p>
        </w:tc>
        <w:tc>
          <w:tcPr>
            <w:tcW w:w="1440" w:type="dxa"/>
            <w:tcBorders>
              <w:bottom w:val="single" w:color="auto" w:sz="4" w:space="0"/>
            </w:tcBorders>
            <w:vAlign w:val="center"/>
          </w:tcPr>
          <w:p>
            <w:pPr>
              <w:jc w:val="center"/>
              <w:rPr>
                <w:rFonts w:hint="default" w:ascii="楷体" w:hAnsi="楷体" w:eastAsia="楷体" w:cs="楷体"/>
                <w:kern w:val="2"/>
                <w:sz w:val="28"/>
                <w:szCs w:val="24"/>
                <w:lang w:val="en-US" w:eastAsia="zh-CN" w:bidi="ar-SA"/>
              </w:rPr>
            </w:pPr>
            <w:r>
              <w:rPr>
                <w:rFonts w:hint="eastAsia" w:ascii="楷体" w:hAnsi="楷体" w:eastAsia="楷体" w:cs="楷体"/>
                <w:sz w:val="28"/>
                <w:szCs w:val="28"/>
                <w:lang w:val="en-US" w:eastAsia="zh-CN"/>
              </w:rPr>
              <w:t>24</w:t>
            </w:r>
          </w:p>
        </w:tc>
        <w:tc>
          <w:tcPr>
            <w:tcW w:w="1930" w:type="dxa"/>
            <w:gridSpan w:val="2"/>
            <w:tcBorders>
              <w:bottom w:val="single" w:color="auto" w:sz="4" w:space="0"/>
            </w:tcBorders>
            <w:vAlign w:val="center"/>
          </w:tcPr>
          <w:p>
            <w:pPr>
              <w:jc w:val="center"/>
              <w:rPr>
                <w:rFonts w:hint="default" w:ascii="楷体" w:hAnsi="楷体" w:eastAsia="楷体" w:cs="楷体"/>
                <w:kern w:val="2"/>
                <w:sz w:val="28"/>
                <w:szCs w:val="24"/>
                <w:lang w:val="en-US" w:eastAsia="zh-CN" w:bidi="ar-SA"/>
              </w:rPr>
            </w:pPr>
            <w:r>
              <w:rPr>
                <w:rFonts w:hint="eastAsia" w:ascii="楷体" w:hAnsi="楷体" w:eastAsia="楷体" w:cs="楷体"/>
                <w:sz w:val="28"/>
                <w:szCs w:val="28"/>
                <w:lang w:val="en-US" w:eastAsia="zh-CN"/>
              </w:rPr>
              <w:t>24</w:t>
            </w:r>
          </w:p>
        </w:tc>
        <w:tc>
          <w:tcPr>
            <w:tcW w:w="1380" w:type="dxa"/>
            <w:gridSpan w:val="2"/>
            <w:tcBorders>
              <w:bottom w:val="single" w:color="auto" w:sz="4" w:space="0"/>
            </w:tcBorders>
            <w:vAlign w:val="center"/>
          </w:tcPr>
          <w:p>
            <w:pPr>
              <w:jc w:val="center"/>
              <w:rPr>
                <w:rFonts w:hint="default" w:ascii="楷体" w:hAnsi="楷体" w:eastAsia="楷体" w:cs="楷体"/>
                <w:kern w:val="2"/>
                <w:sz w:val="28"/>
                <w:szCs w:val="24"/>
                <w:lang w:val="en-US" w:eastAsia="zh-CN" w:bidi="ar-SA"/>
              </w:rPr>
            </w:pPr>
            <w:r>
              <w:rPr>
                <w:rFonts w:hint="eastAsia" w:ascii="楷体" w:hAnsi="楷体" w:eastAsia="楷体" w:cs="楷体"/>
                <w:sz w:val="28"/>
                <w:szCs w:val="28"/>
                <w:lang w:val="en-US" w:eastAsia="zh-CN"/>
              </w:rPr>
              <w:t>24</w:t>
            </w:r>
          </w:p>
        </w:tc>
        <w:tc>
          <w:tcPr>
            <w:tcW w:w="1370" w:type="dxa"/>
            <w:tcBorders>
              <w:bottom w:val="single" w:color="auto" w:sz="4" w:space="0"/>
            </w:tcBorders>
            <w:vAlign w:val="center"/>
          </w:tcPr>
          <w:p>
            <w:pPr>
              <w:jc w:val="center"/>
              <w:rPr>
                <w:rFonts w:ascii="楷体" w:hAnsi="楷体" w:eastAsia="楷体" w:cs="楷体"/>
                <w:sz w:val="28"/>
              </w:rPr>
            </w:pPr>
            <w:r>
              <w:rPr>
                <w:rFonts w:hint="eastAsia" w:ascii="楷体" w:hAnsi="楷体" w:eastAsia="楷体" w:cs="楷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exact"/>
        </w:trPr>
        <w:tc>
          <w:tcPr>
            <w:tcW w:w="540" w:type="dxa"/>
            <w:vMerge w:val="continue"/>
            <w:tcBorders>
              <w:top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县（市区）资金</w:t>
            </w:r>
          </w:p>
        </w:tc>
        <w:tc>
          <w:tcPr>
            <w:tcW w:w="1440" w:type="dxa"/>
            <w:tcBorders>
              <w:top w:val="single" w:color="auto" w:sz="4" w:space="0"/>
            </w:tcBorders>
            <w:vAlign w:val="center"/>
          </w:tcPr>
          <w:p>
            <w:pPr>
              <w:spacing w:line="560" w:lineRule="exact"/>
              <w:jc w:val="center"/>
              <w:rPr>
                <w:rFonts w:ascii="楷体" w:hAnsi="楷体" w:eastAsia="楷体" w:cs="楷体"/>
                <w:kern w:val="2"/>
                <w:sz w:val="28"/>
                <w:szCs w:val="24"/>
                <w:lang w:val="en-US" w:eastAsia="zh-CN" w:bidi="ar-SA"/>
              </w:rPr>
            </w:pPr>
          </w:p>
        </w:tc>
        <w:tc>
          <w:tcPr>
            <w:tcW w:w="1930" w:type="dxa"/>
            <w:gridSpan w:val="2"/>
            <w:tcBorders>
              <w:top w:val="single" w:color="auto" w:sz="4" w:space="0"/>
            </w:tcBorders>
            <w:vAlign w:val="center"/>
          </w:tcPr>
          <w:p>
            <w:pPr>
              <w:spacing w:line="560" w:lineRule="exact"/>
              <w:jc w:val="center"/>
              <w:rPr>
                <w:rFonts w:ascii="楷体" w:hAnsi="楷体" w:eastAsia="楷体" w:cs="楷体"/>
                <w:kern w:val="2"/>
                <w:sz w:val="28"/>
                <w:szCs w:val="24"/>
                <w:lang w:val="en-US" w:eastAsia="zh-CN" w:bidi="ar-SA"/>
              </w:rPr>
            </w:pPr>
          </w:p>
        </w:tc>
        <w:tc>
          <w:tcPr>
            <w:tcW w:w="1380" w:type="dxa"/>
            <w:gridSpan w:val="2"/>
            <w:tcBorders>
              <w:top w:val="single" w:color="auto" w:sz="4" w:space="0"/>
            </w:tcBorders>
            <w:vAlign w:val="center"/>
          </w:tcPr>
          <w:p>
            <w:pPr>
              <w:spacing w:line="560" w:lineRule="exact"/>
              <w:jc w:val="center"/>
              <w:rPr>
                <w:rFonts w:ascii="楷体" w:hAnsi="楷体" w:eastAsia="楷体" w:cs="楷体"/>
                <w:kern w:val="2"/>
                <w:sz w:val="28"/>
                <w:szCs w:val="24"/>
                <w:lang w:val="en-US" w:eastAsia="zh-CN" w:bidi="ar-SA"/>
              </w:rPr>
            </w:pPr>
          </w:p>
        </w:tc>
        <w:tc>
          <w:tcPr>
            <w:tcW w:w="1370" w:type="dxa"/>
            <w:tcBorders>
              <w:top w:val="single" w:color="auto" w:sz="4" w:space="0"/>
            </w:tcBorders>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560" w:lineRule="exact"/>
              <w:jc w:val="center"/>
              <w:rPr>
                <w:rFonts w:ascii="楷体" w:hAnsi="楷体" w:eastAsia="楷体" w:cs="楷体"/>
                <w:sz w:val="28"/>
              </w:rPr>
            </w:pPr>
            <w:r>
              <w:rPr>
                <w:rFonts w:hint="eastAsia" w:ascii="楷体" w:hAnsi="楷体" w:eastAsia="楷体" w:cs="楷体"/>
                <w:sz w:val="28"/>
              </w:rPr>
              <w:t>其他配套资金</w:t>
            </w:r>
          </w:p>
        </w:tc>
        <w:tc>
          <w:tcPr>
            <w:tcW w:w="1440" w:type="dxa"/>
            <w:vAlign w:val="center"/>
          </w:tcPr>
          <w:p>
            <w:pPr>
              <w:spacing w:line="560" w:lineRule="exact"/>
              <w:jc w:val="center"/>
              <w:rPr>
                <w:rFonts w:ascii="楷体" w:hAnsi="楷体" w:eastAsia="楷体" w:cs="楷体"/>
                <w:kern w:val="2"/>
                <w:sz w:val="28"/>
                <w:szCs w:val="24"/>
                <w:lang w:val="en-US" w:eastAsia="zh-CN" w:bidi="ar-SA"/>
              </w:rPr>
            </w:pPr>
          </w:p>
        </w:tc>
        <w:tc>
          <w:tcPr>
            <w:tcW w:w="1930" w:type="dxa"/>
            <w:gridSpan w:val="2"/>
            <w:vAlign w:val="center"/>
          </w:tcPr>
          <w:p>
            <w:pPr>
              <w:spacing w:line="560" w:lineRule="exact"/>
              <w:jc w:val="center"/>
              <w:rPr>
                <w:rFonts w:ascii="楷体" w:hAnsi="楷体" w:eastAsia="楷体" w:cs="楷体"/>
                <w:kern w:val="2"/>
                <w:sz w:val="28"/>
                <w:szCs w:val="24"/>
                <w:lang w:val="en-US" w:eastAsia="zh-CN" w:bidi="ar-SA"/>
              </w:rPr>
            </w:pPr>
          </w:p>
        </w:tc>
        <w:tc>
          <w:tcPr>
            <w:tcW w:w="1380" w:type="dxa"/>
            <w:gridSpan w:val="2"/>
            <w:vAlign w:val="center"/>
          </w:tcPr>
          <w:p>
            <w:pPr>
              <w:spacing w:line="560" w:lineRule="exact"/>
              <w:jc w:val="center"/>
              <w:rPr>
                <w:rFonts w:ascii="楷体" w:hAnsi="楷体" w:eastAsia="楷体" w:cs="楷体"/>
                <w:kern w:val="2"/>
                <w:sz w:val="28"/>
                <w:szCs w:val="24"/>
                <w:lang w:val="en-US" w:eastAsia="zh-CN" w:bidi="ar-SA"/>
              </w:rPr>
            </w:pPr>
          </w:p>
        </w:tc>
        <w:tc>
          <w:tcPr>
            <w:tcW w:w="1370" w:type="dxa"/>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560" w:lineRule="exact"/>
              <w:jc w:val="center"/>
              <w:rPr>
                <w:rFonts w:ascii="楷体" w:hAnsi="楷体" w:eastAsia="楷体" w:cs="楷体"/>
                <w:sz w:val="28"/>
              </w:rPr>
            </w:pPr>
            <w:r>
              <w:rPr>
                <w:rFonts w:hint="eastAsia" w:ascii="楷体" w:hAnsi="楷体" w:eastAsia="楷体" w:cs="楷体"/>
                <w:sz w:val="28"/>
              </w:rPr>
              <w:t>合　　计</w:t>
            </w:r>
          </w:p>
        </w:tc>
        <w:tc>
          <w:tcPr>
            <w:tcW w:w="1440" w:type="dxa"/>
            <w:vAlign w:val="center"/>
          </w:tcPr>
          <w:p>
            <w:pPr>
              <w:jc w:val="center"/>
              <w:rPr>
                <w:rFonts w:hint="default" w:ascii="楷体" w:hAnsi="楷体" w:eastAsia="楷体" w:cs="楷体"/>
                <w:kern w:val="2"/>
                <w:sz w:val="28"/>
                <w:szCs w:val="24"/>
                <w:lang w:val="en-US" w:eastAsia="zh-CN" w:bidi="ar-SA"/>
              </w:rPr>
            </w:pPr>
            <w:r>
              <w:rPr>
                <w:rFonts w:hint="eastAsia" w:ascii="楷体" w:hAnsi="楷体" w:eastAsia="楷体" w:cs="楷体"/>
                <w:sz w:val="28"/>
                <w:szCs w:val="28"/>
                <w:lang w:val="en-US" w:eastAsia="zh-CN"/>
              </w:rPr>
              <w:t>24</w:t>
            </w:r>
          </w:p>
        </w:tc>
        <w:tc>
          <w:tcPr>
            <w:tcW w:w="1930" w:type="dxa"/>
            <w:gridSpan w:val="2"/>
            <w:vAlign w:val="center"/>
          </w:tcPr>
          <w:p>
            <w:pPr>
              <w:jc w:val="center"/>
              <w:rPr>
                <w:rFonts w:hint="default" w:ascii="楷体" w:hAnsi="楷体" w:eastAsia="楷体" w:cs="楷体"/>
                <w:kern w:val="2"/>
                <w:sz w:val="28"/>
                <w:szCs w:val="24"/>
                <w:lang w:val="en-US" w:eastAsia="zh-CN" w:bidi="ar-SA"/>
              </w:rPr>
            </w:pPr>
            <w:r>
              <w:rPr>
                <w:rFonts w:hint="eastAsia" w:ascii="楷体" w:hAnsi="楷体" w:eastAsia="楷体" w:cs="楷体"/>
                <w:sz w:val="28"/>
                <w:szCs w:val="28"/>
                <w:lang w:val="en-US" w:eastAsia="zh-CN"/>
              </w:rPr>
              <w:t>24</w:t>
            </w:r>
          </w:p>
        </w:tc>
        <w:tc>
          <w:tcPr>
            <w:tcW w:w="1380" w:type="dxa"/>
            <w:gridSpan w:val="2"/>
            <w:vAlign w:val="center"/>
          </w:tcPr>
          <w:p>
            <w:pPr>
              <w:jc w:val="center"/>
              <w:rPr>
                <w:rFonts w:hint="default" w:ascii="楷体" w:hAnsi="楷体" w:eastAsia="楷体" w:cs="楷体"/>
                <w:kern w:val="2"/>
                <w:sz w:val="28"/>
                <w:szCs w:val="24"/>
                <w:lang w:val="en-US" w:eastAsia="zh-CN" w:bidi="ar-SA"/>
              </w:rPr>
            </w:pPr>
            <w:r>
              <w:rPr>
                <w:rFonts w:hint="eastAsia" w:ascii="楷体" w:hAnsi="楷体" w:eastAsia="楷体" w:cs="楷体"/>
                <w:sz w:val="28"/>
                <w:szCs w:val="28"/>
                <w:lang w:val="en-US" w:eastAsia="zh-CN"/>
              </w:rPr>
              <w:t>24</w:t>
            </w:r>
          </w:p>
        </w:tc>
        <w:tc>
          <w:tcPr>
            <w:tcW w:w="1370" w:type="dxa"/>
            <w:vAlign w:val="center"/>
          </w:tcPr>
          <w:p>
            <w:pPr>
              <w:jc w:val="center"/>
              <w:rPr>
                <w:rFonts w:ascii="楷体" w:hAnsi="楷体" w:eastAsia="楷体" w:cs="楷体"/>
                <w:sz w:val="28"/>
              </w:rPr>
            </w:pPr>
            <w:r>
              <w:rPr>
                <w:rFonts w:hint="eastAsia" w:ascii="楷体" w:hAnsi="楷体" w:eastAsia="楷体" w:cs="楷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5"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产出成果</w:t>
            </w:r>
          </w:p>
        </w:tc>
        <w:tc>
          <w:tcPr>
            <w:tcW w:w="8613" w:type="dxa"/>
            <w:gridSpan w:val="7"/>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numPr>
                <w:ilvl w:val="0"/>
                <w:numId w:val="1"/>
              </w:numPr>
              <w:tabs>
                <w:tab w:val="left" w:pos="622"/>
              </w:tabs>
              <w:kinsoku/>
              <w:wordWrap/>
              <w:overflowPunct/>
              <w:topLinePunct w:val="0"/>
              <w:autoSpaceDE/>
              <w:autoSpaceDN/>
              <w:bidi w:val="0"/>
              <w:adjustRightInd/>
              <w:snapToGrid/>
              <w:spacing w:line="360" w:lineRule="exact"/>
              <w:ind w:left="0" w:leftChars="0" w:firstLine="560" w:firstLineChars="200"/>
              <w:textAlignment w:val="auto"/>
              <w:rPr>
                <w:rFonts w:hint="eastAsia" w:ascii="华文楷体" w:hAnsi="华文楷体" w:eastAsia="华文楷体" w:cs="华文楷体"/>
                <w:sz w:val="28"/>
                <w:szCs w:val="28"/>
                <w:lang w:eastAsia="zh-CN"/>
              </w:rPr>
            </w:pPr>
            <w:r>
              <w:rPr>
                <w:rFonts w:hint="eastAsia" w:ascii="华文楷体" w:hAnsi="华文楷体" w:eastAsia="华文楷体" w:cs="华文楷体"/>
                <w:sz w:val="28"/>
                <w:szCs w:val="28"/>
                <w:lang w:val="en-US" w:eastAsia="zh-CN"/>
              </w:rPr>
              <w:t>经济效益：</w:t>
            </w:r>
          </w:p>
          <w:p>
            <w:pPr>
              <w:keepNext w:val="0"/>
              <w:keepLines w:val="0"/>
              <w:pageBreakBefore w:val="0"/>
              <w:widowControl w:val="0"/>
              <w:numPr>
                <w:ilvl w:val="0"/>
                <w:numId w:val="0"/>
              </w:numPr>
              <w:tabs>
                <w:tab w:val="left" w:pos="622"/>
              </w:tabs>
              <w:kinsoku/>
              <w:wordWrap/>
              <w:overflowPunct/>
              <w:topLinePunct w:val="0"/>
              <w:autoSpaceDE/>
              <w:autoSpaceDN/>
              <w:bidi w:val="0"/>
              <w:adjustRightInd/>
              <w:snapToGrid/>
              <w:spacing w:line="360" w:lineRule="exact"/>
              <w:ind w:left="0" w:leftChars="0" w:firstLine="420" w:firstLineChars="150"/>
              <w:textAlignment w:val="auto"/>
              <w:rPr>
                <w:rFonts w:hint="eastAsia" w:ascii="华文楷体" w:hAnsi="华文楷体" w:eastAsia="华文楷体" w:cs="华文楷体"/>
                <w:sz w:val="28"/>
                <w:szCs w:val="28"/>
                <w:lang w:eastAsia="zh-CN"/>
              </w:rPr>
            </w:pPr>
            <w:r>
              <w:rPr>
                <w:rFonts w:hint="eastAsia" w:ascii="华文楷体" w:hAnsi="华文楷体" w:eastAsia="华文楷体" w:cs="华文楷体"/>
                <w:sz w:val="28"/>
                <w:szCs w:val="28"/>
              </w:rPr>
              <w:t>此项目为公益性投资，产生的效益主要为社会效益。</w:t>
            </w:r>
            <w:r>
              <w:rPr>
                <w:rFonts w:hint="eastAsia" w:ascii="华文楷体" w:hAnsi="华文楷体" w:eastAsia="华文楷体" w:cs="华文楷体"/>
                <w:sz w:val="28"/>
                <w:szCs w:val="28"/>
                <w:lang w:eastAsia="zh-CN"/>
              </w:rPr>
              <w:t>项目完成后</w:t>
            </w:r>
            <w:r>
              <w:rPr>
                <w:rFonts w:hint="eastAsia" w:ascii="华文楷体" w:hAnsi="华文楷体" w:eastAsia="华文楷体" w:cs="华文楷体"/>
                <w:sz w:val="28"/>
                <w:szCs w:val="28"/>
              </w:rPr>
              <w:t>，</w:t>
            </w:r>
            <w:r>
              <w:rPr>
                <w:rFonts w:hint="eastAsia" w:ascii="华文楷体" w:hAnsi="华文楷体" w:eastAsia="华文楷体" w:cs="华文楷体"/>
                <w:sz w:val="28"/>
                <w:szCs w:val="28"/>
                <w:lang w:eastAsia="zh-CN"/>
              </w:rPr>
              <w:t>能</w:t>
            </w:r>
            <w:r>
              <w:rPr>
                <w:rFonts w:hint="eastAsia" w:ascii="华文楷体" w:hAnsi="华文楷体" w:eastAsia="华文楷体" w:cs="华文楷体"/>
                <w:sz w:val="28"/>
                <w:szCs w:val="28"/>
              </w:rPr>
              <w:t>弘扬本土文化，丰富广大人民群众的文化生活，打造邵阳文化活动品牌，让老百姓共享文化改革发展成果，推动我市文化艺术事业不断繁荣发展</w:t>
            </w:r>
            <w:r>
              <w:rPr>
                <w:rFonts w:hint="eastAsia" w:ascii="华文楷体" w:hAnsi="华文楷体" w:eastAsia="华文楷体" w:cs="华文楷体"/>
                <w:sz w:val="28"/>
                <w:szCs w:val="28"/>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560" w:firstLineChars="200"/>
              <w:textAlignment w:val="auto"/>
              <w:rPr>
                <w:rFonts w:hint="eastAsia" w:ascii="楷体" w:hAnsi="楷体" w:eastAsia="楷体" w:cs="楷体"/>
                <w:sz w:val="28"/>
                <w:szCs w:val="28"/>
                <w:lang w:eastAsia="zh-CN"/>
              </w:rPr>
            </w:pPr>
            <w:r>
              <w:rPr>
                <w:rFonts w:hint="eastAsia" w:ascii="楷体" w:hAnsi="楷体" w:eastAsia="楷体" w:cs="楷体"/>
                <w:sz w:val="28"/>
                <w:szCs w:val="28"/>
              </w:rPr>
              <w:t xml:space="preserve"> </w:t>
            </w:r>
            <w:r>
              <w:rPr>
                <w:rFonts w:hint="eastAsia" w:ascii="楷体" w:hAnsi="楷体" w:eastAsia="楷体" w:cs="楷体"/>
                <w:sz w:val="28"/>
                <w:szCs w:val="28"/>
                <w:lang w:eastAsia="zh-CN"/>
              </w:rPr>
              <w:t>社会效益</w:t>
            </w:r>
            <w:r>
              <w:rPr>
                <w:rFonts w:hint="eastAsia" w:ascii="楷体" w:hAnsi="楷体" w:eastAsia="楷体" w:cs="楷体"/>
                <w:sz w:val="28"/>
                <w:szCs w:val="28"/>
              </w:rPr>
              <w:t xml:space="preserve"> </w:t>
            </w:r>
            <w:r>
              <w:rPr>
                <w:rFonts w:hint="eastAsia" w:ascii="楷体" w:hAnsi="楷体" w:eastAsia="楷体" w:cs="楷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420" w:firstLineChars="150"/>
              <w:textAlignment w:val="auto"/>
              <w:rPr>
                <w:rFonts w:hint="default" w:ascii="楷体" w:hAnsi="楷体" w:eastAsia="楷体" w:cs="楷体"/>
                <w:kern w:val="2"/>
                <w:sz w:val="30"/>
                <w:szCs w:val="30"/>
                <w:lang w:val="en-US" w:eastAsia="zh-CN" w:bidi="ar-SA"/>
              </w:rPr>
            </w:pPr>
            <w:r>
              <w:rPr>
                <w:rFonts w:hint="eastAsia" w:ascii="楷体" w:hAnsi="楷体" w:eastAsia="楷体" w:cs="楷体"/>
                <w:sz w:val="28"/>
                <w:szCs w:val="28"/>
              </w:rPr>
              <w:t>项目实施保障了中心艺术生产的顺利开展，为邵阳花鼓戏的传承与发展创造良好的生存环境和艺术发展空间，为促进文化繁荣和文化强省、文化强市做出突出的贡献。更为重要的是弘扬了中华民族优秀</w:t>
            </w:r>
            <w:r>
              <w:rPr>
                <w:rFonts w:hint="eastAsia" w:ascii="楷体" w:hAnsi="楷体" w:eastAsia="楷体" w:cs="楷体"/>
                <w:sz w:val="28"/>
                <w:szCs w:val="28"/>
                <w:lang w:eastAsia="zh-CN"/>
              </w:rPr>
              <w:t>传统</w:t>
            </w:r>
            <w:r>
              <w:rPr>
                <w:rFonts w:hint="eastAsia" w:ascii="楷体" w:hAnsi="楷体" w:eastAsia="楷体" w:cs="楷体"/>
                <w:sz w:val="28"/>
                <w:szCs w:val="28"/>
              </w:rPr>
              <w:t>文化，保护和传承了“邵阳花鼓戏”这一国家级非物质文化遗产。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5"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产出效益</w:t>
            </w:r>
          </w:p>
        </w:tc>
        <w:tc>
          <w:tcPr>
            <w:tcW w:w="8613" w:type="dxa"/>
            <w:gridSpan w:val="7"/>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ind w:firstLine="280" w:firstLineChars="100"/>
              <w:textAlignment w:val="auto"/>
              <w:rPr>
                <w:rFonts w:hint="eastAsia" w:ascii="楷体" w:hAnsi="楷体" w:eastAsia="楷体" w:cs="楷体"/>
                <w:kern w:val="2"/>
                <w:sz w:val="30"/>
                <w:szCs w:val="30"/>
                <w:lang w:val="en-US" w:eastAsia="zh-CN" w:bidi="ar-SA"/>
              </w:rPr>
            </w:pPr>
            <w:r>
              <w:rPr>
                <w:rFonts w:hint="eastAsia" w:ascii="楷体" w:hAnsi="楷体" w:eastAsia="楷体" w:cs="楷体"/>
                <w:sz w:val="28"/>
                <w:szCs w:val="28"/>
              </w:rPr>
              <w:t>　项目实施为建设文化强市夯实了基础，给邵阳文化事业的发展注入了新的活力。 项目还有利于增强</w:t>
            </w:r>
            <w:r>
              <w:rPr>
                <w:rFonts w:hint="eastAsia" w:ascii="楷体" w:hAnsi="楷体" w:eastAsia="楷体" w:cs="楷体"/>
                <w:sz w:val="28"/>
                <w:szCs w:val="28"/>
                <w:lang w:eastAsia="zh-CN"/>
              </w:rPr>
              <w:t>中心</w:t>
            </w:r>
            <w:r>
              <w:rPr>
                <w:rFonts w:hint="eastAsia" w:ascii="楷体" w:hAnsi="楷体" w:eastAsia="楷体" w:cs="楷体"/>
                <w:sz w:val="28"/>
                <w:szCs w:val="28"/>
              </w:rPr>
              <w:t>职工的向心力和凝聚力，有利于提高职工的积极性，有利于邵阳花鼓戏的保护、传承和发展，有利于把邵阳市花鼓戏保护传承中心工作推上更高的台阶。</w:t>
            </w:r>
            <w:r>
              <w:rPr>
                <w:rFonts w:hint="eastAsia" w:ascii="楷体" w:hAnsi="楷体" w:eastAsia="楷体" w:cs="楷体"/>
                <w:sz w:val="28"/>
                <w:szCs w:val="28"/>
                <w:lang w:eastAsia="zh-CN"/>
              </w:rPr>
              <w:t>演出</w:t>
            </w:r>
            <w:r>
              <w:rPr>
                <w:rFonts w:hint="eastAsia" w:ascii="楷体" w:hAnsi="楷体" w:eastAsia="楷体" w:cs="楷体"/>
                <w:color w:val="333333"/>
                <w:sz w:val="28"/>
                <w:szCs w:val="28"/>
                <w:shd w:val="clear" w:color="auto" w:fill="FFFFFF"/>
                <w:lang w:eastAsia="zh-CN"/>
              </w:rPr>
              <w:t>获得了</w:t>
            </w:r>
            <w:r>
              <w:rPr>
                <w:rFonts w:hint="eastAsia" w:ascii="楷体" w:hAnsi="楷体" w:eastAsia="楷体" w:cs="楷体"/>
                <w:color w:val="333333"/>
                <w:sz w:val="28"/>
                <w:szCs w:val="28"/>
                <w:shd w:val="clear" w:color="auto" w:fill="FFFFFF"/>
              </w:rPr>
              <w:t>领导、专家</w:t>
            </w:r>
            <w:r>
              <w:rPr>
                <w:rFonts w:hint="eastAsia" w:ascii="楷体" w:hAnsi="楷体" w:eastAsia="楷体" w:cs="楷体"/>
                <w:color w:val="333333"/>
                <w:sz w:val="28"/>
                <w:szCs w:val="28"/>
                <w:shd w:val="clear" w:color="auto" w:fill="FFFFFF"/>
                <w:lang w:eastAsia="zh-CN"/>
              </w:rPr>
              <w:t>、观众们</w:t>
            </w:r>
            <w:r>
              <w:rPr>
                <w:rFonts w:hint="eastAsia" w:ascii="楷体" w:hAnsi="楷体" w:eastAsia="楷体" w:cs="楷体"/>
                <w:color w:val="333333"/>
                <w:sz w:val="28"/>
                <w:szCs w:val="28"/>
                <w:shd w:val="clear" w:color="auto" w:fill="FFFFFF"/>
              </w:rPr>
              <w:t>的一致好评</w:t>
            </w:r>
            <w:r>
              <w:rPr>
                <w:rFonts w:hint="eastAsia" w:ascii="楷体" w:hAnsi="楷体" w:eastAsia="楷体" w:cs="楷体"/>
                <w:color w:val="333333"/>
                <w:sz w:val="28"/>
                <w:szCs w:val="28"/>
                <w:shd w:val="clear" w:color="auto" w:fill="FFFFFF"/>
                <w:lang w:eastAsia="zh-CN"/>
              </w:rPr>
              <w:t>，</w:t>
            </w:r>
            <w:r>
              <w:rPr>
                <w:rFonts w:hint="eastAsia" w:ascii="楷体" w:hAnsi="楷体" w:eastAsia="楷体" w:cs="楷体"/>
                <w:sz w:val="28"/>
                <w:szCs w:val="28"/>
                <w:lang w:eastAsia="zh-CN"/>
              </w:rPr>
              <w:t>提高政府公信力和执行力。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19" w:hRule="atLeast"/>
        </w:trPr>
        <w:tc>
          <w:tcPr>
            <w:tcW w:w="567" w:type="dxa"/>
            <w:gridSpan w:val="2"/>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r>
              <w:rPr>
                <w:rFonts w:hint="eastAsia" w:ascii="楷体" w:hAnsi="楷体" w:eastAsia="楷体" w:cs="楷体"/>
                <w:sz w:val="28"/>
                <w:szCs w:val="28"/>
              </w:rPr>
              <w:t>自评结论</w:t>
            </w:r>
          </w:p>
        </w:tc>
        <w:tc>
          <w:tcPr>
            <w:tcW w:w="8613" w:type="dxa"/>
            <w:gridSpan w:val="7"/>
            <w:tcBorders>
              <w:top w:val="single" w:color="auto" w:sz="4" w:space="0"/>
              <w:left w:val="single" w:color="auto" w:sz="4" w:space="0"/>
              <w:bottom w:val="single" w:color="auto" w:sz="4" w:space="0"/>
              <w:right w:val="single" w:color="auto" w:sz="4" w:space="0"/>
            </w:tcBorders>
            <w:vAlign w:val="top"/>
          </w:tcPr>
          <w:p>
            <w:pPr>
              <w:rPr>
                <w:rFonts w:hint="eastAsia" w:ascii="楷体" w:hAnsi="楷体" w:eastAsia="楷体" w:cs="楷体"/>
                <w:kern w:val="2"/>
                <w:sz w:val="28"/>
                <w:szCs w:val="28"/>
                <w:lang w:val="en-US" w:eastAsia="zh-CN" w:bidi="ar-SA"/>
              </w:rPr>
            </w:pPr>
            <w:r>
              <w:rPr>
                <w:rFonts w:hint="eastAsia" w:ascii="楷体" w:hAnsi="楷体" w:eastAsia="楷体" w:cs="楷体"/>
                <w:sz w:val="28"/>
                <w:szCs w:val="28"/>
              </w:rPr>
              <w:t>　</w:t>
            </w:r>
            <w:r>
              <w:rPr>
                <w:rFonts w:hint="eastAsia" w:ascii="楷体" w:hAnsi="楷体" w:eastAsia="楷体"/>
                <w:sz w:val="28"/>
                <w:szCs w:val="28"/>
              </w:rPr>
              <w:t xml:space="preserve"> </w:t>
            </w:r>
            <w:r>
              <w:rPr>
                <w:rFonts w:hint="eastAsia" w:ascii="楷体" w:hAnsi="楷体" w:eastAsia="楷体"/>
                <w:sz w:val="28"/>
                <w:szCs w:val="28"/>
                <w:lang w:eastAsia="zh-CN"/>
              </w:rPr>
              <w:t>综合分析评论结果：</w:t>
            </w:r>
            <w:r>
              <w:rPr>
                <w:rFonts w:hint="eastAsia" w:ascii="楷体" w:hAnsi="楷体" w:eastAsia="楷体"/>
                <w:sz w:val="28"/>
                <w:szCs w:val="28"/>
              </w:rPr>
              <w:t>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84"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资金分配原则程序和方法</w:t>
            </w:r>
          </w:p>
        </w:tc>
        <w:tc>
          <w:tcPr>
            <w:tcW w:w="8613" w:type="dxa"/>
            <w:gridSpan w:val="7"/>
            <w:tcBorders>
              <w:top w:val="single" w:color="auto" w:sz="4" w:space="0"/>
              <w:left w:val="single" w:color="auto" w:sz="4" w:space="0"/>
              <w:bottom w:val="single" w:color="auto" w:sz="4" w:space="0"/>
              <w:right w:val="single" w:color="auto" w:sz="4" w:space="0"/>
            </w:tcBorders>
            <w:vAlign w:val="top"/>
          </w:tcPr>
          <w:p>
            <w:pPr>
              <w:ind w:firstLine="280" w:firstLineChars="100"/>
              <w:rPr>
                <w:rFonts w:ascii="楷体" w:hAnsi="楷体" w:eastAsia="楷体" w:cs="楷体"/>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4"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评价工作情况</w:t>
            </w:r>
          </w:p>
        </w:tc>
        <w:tc>
          <w:tcPr>
            <w:tcW w:w="8613" w:type="dxa"/>
            <w:gridSpan w:val="7"/>
            <w:tcBorders>
              <w:top w:val="single" w:color="auto" w:sz="4" w:space="0"/>
              <w:left w:val="single" w:color="auto" w:sz="4" w:space="0"/>
              <w:bottom w:val="single" w:color="auto" w:sz="4" w:space="0"/>
              <w:right w:val="single" w:color="auto" w:sz="4" w:space="0"/>
            </w:tcBorders>
            <w:vAlign w:val="top"/>
          </w:tcPr>
          <w:p>
            <w:pPr>
              <w:rPr>
                <w:rFonts w:ascii="楷体" w:hAnsi="楷体" w:eastAsia="楷体" w:cs="楷体"/>
                <w:sz w:val="30"/>
                <w:szCs w:val="30"/>
              </w:rPr>
            </w:pPr>
            <w:r>
              <w:rPr>
                <w:rFonts w:hint="eastAsia" w:ascii="楷体" w:hAnsi="楷体" w:eastAsia="楷体" w:cs="楷体"/>
                <w:sz w:val="30"/>
                <w:szCs w:val="30"/>
              </w:rPr>
              <w:t>　</w:t>
            </w:r>
          </w:p>
          <w:p>
            <w:pPr>
              <w:rPr>
                <w:rFonts w:ascii="楷体" w:hAnsi="楷体" w:eastAsia="楷体" w:cs="楷体"/>
                <w:sz w:val="30"/>
                <w:szCs w:val="30"/>
              </w:rPr>
            </w:pPr>
            <w:r>
              <w:rPr>
                <w:rFonts w:hint="eastAsia" w:ascii="楷体" w:hAnsi="楷体" w:eastAsia="楷体" w:cs="楷体"/>
                <w:sz w:val="28"/>
                <w:szCs w:val="28"/>
              </w:rPr>
              <w:t>本</w:t>
            </w:r>
            <w:r>
              <w:rPr>
                <w:rFonts w:hint="eastAsia" w:ascii="楷体" w:hAnsi="楷体" w:eastAsia="楷体" w:cs="楷体"/>
                <w:sz w:val="30"/>
                <w:szCs w:val="30"/>
              </w:rPr>
              <w:t>部门本次绩效自评严格按照《邵阳市财政局关于开展</w:t>
            </w:r>
            <w:r>
              <w:rPr>
                <w:rFonts w:hint="eastAsia" w:ascii="楷体" w:hAnsi="楷体" w:eastAsia="楷体" w:cs="楷体"/>
                <w:sz w:val="30"/>
                <w:szCs w:val="30"/>
                <w:lang w:eastAsia="zh-CN"/>
              </w:rPr>
              <w:t>2019</w:t>
            </w:r>
            <w:r>
              <w:rPr>
                <w:rFonts w:hint="eastAsia" w:ascii="楷体" w:hAnsi="楷体" w:eastAsia="楷体" w:cs="楷体"/>
                <w:sz w:val="30"/>
                <w:szCs w:val="30"/>
              </w:rPr>
              <w:t>年</w:t>
            </w:r>
            <w:r>
              <w:rPr>
                <w:rFonts w:hint="eastAsia" w:ascii="楷体" w:hAnsi="楷体" w:eastAsia="楷体" w:cs="楷体"/>
                <w:sz w:val="30"/>
                <w:szCs w:val="30"/>
                <w:lang w:eastAsia="zh-CN"/>
              </w:rPr>
              <w:t>度</w:t>
            </w:r>
            <w:r>
              <w:rPr>
                <w:rFonts w:hint="eastAsia" w:ascii="楷体" w:hAnsi="楷体" w:eastAsia="楷体" w:cs="楷体"/>
                <w:sz w:val="30"/>
                <w:szCs w:val="30"/>
              </w:rPr>
              <w:t>已完工项目绩效自评工作的通知》组织实施。。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1"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问题与建议</w:t>
            </w:r>
          </w:p>
        </w:tc>
        <w:tc>
          <w:tcPr>
            <w:tcW w:w="8613"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rPr>
            </w:pPr>
            <w:r>
              <w:rPr>
                <w:rFonts w:hint="eastAsia" w:ascii="楷体" w:hAnsi="楷体" w:eastAsia="楷体" w:cs="楷体"/>
              </w:rPr>
              <w:t>　</w:t>
            </w:r>
          </w:p>
          <w:p>
            <w:pPr>
              <w:ind w:firstLine="560" w:firstLineChars="200"/>
              <w:rPr>
                <w:rFonts w:hint="eastAsia" w:ascii="华文楷体" w:hAnsi="华文楷体" w:eastAsia="华文楷体" w:cs="华文楷体"/>
                <w:sz w:val="28"/>
                <w:szCs w:val="28"/>
              </w:rPr>
            </w:pPr>
            <w:r>
              <w:rPr>
                <w:rFonts w:hint="eastAsia" w:ascii="华文楷体" w:hAnsi="华文楷体" w:eastAsia="华文楷体" w:cs="华文楷体"/>
                <w:sz w:val="28"/>
                <w:szCs w:val="28"/>
              </w:rPr>
              <w:t>专项资金资助额太少，杯水车薪，</w:t>
            </w:r>
            <w:r>
              <w:rPr>
                <w:rFonts w:hint="eastAsia" w:ascii="华文楷体" w:hAnsi="华文楷体" w:eastAsia="华文楷体" w:cs="华文楷体"/>
                <w:sz w:val="28"/>
                <w:szCs w:val="28"/>
                <w:lang w:eastAsia="zh-CN"/>
              </w:rPr>
              <w:t>建议加大对本土文化创排创作的支持力度，增加每场演出的经费。</w:t>
            </w:r>
            <w:r>
              <w:rPr>
                <w:rFonts w:hint="eastAsia" w:ascii="华文楷体" w:hAnsi="华文楷体" w:eastAsia="华文楷体" w:cs="华文楷体"/>
                <w:sz w:val="28"/>
                <w:szCs w:val="28"/>
              </w:rPr>
              <w:t>以更好地为广大邵阳人民群众服务。</w:t>
            </w:r>
          </w:p>
          <w:p>
            <w:pPr>
              <w:rPr>
                <w:rFonts w:ascii="楷体" w:hAnsi="楷体" w:eastAsia="楷体" w:cs="楷体"/>
              </w:rPr>
            </w:pPr>
          </w:p>
        </w:tc>
      </w:tr>
    </w:tbl>
    <w:p>
      <w:pPr>
        <w:spacing w:line="480" w:lineRule="exact"/>
        <w:rPr>
          <w:sz w:val="28"/>
          <w:szCs w:val="28"/>
        </w:rPr>
      </w:pPr>
      <w:r>
        <w:rPr>
          <w:rFonts w:hint="eastAsia" w:ascii="仿宋" w:hAnsi="仿宋" w:eastAsia="仿宋" w:cs="仿宋"/>
        </w:rPr>
        <w:t>说明：各单位根据文字数量需要调整此表。</w:t>
      </w:r>
    </w:p>
    <w:p>
      <w:pPr>
        <w:spacing w:line="480" w:lineRule="exact"/>
        <w:rPr>
          <w:rFonts w:ascii="楷体" w:hAnsi="楷体" w:eastAsia="楷体" w:cs="楷体"/>
          <w:sz w:val="32"/>
          <w:szCs w:val="32"/>
        </w:rPr>
      </w:pPr>
    </w:p>
    <w:p>
      <w:pPr>
        <w:spacing w:line="480" w:lineRule="exact"/>
        <w:rPr>
          <w:rFonts w:hint="eastAsia" w:ascii="楷体" w:hAnsi="楷体" w:eastAsia="楷体" w:cs="楷体"/>
          <w:sz w:val="32"/>
          <w:szCs w:val="32"/>
        </w:rPr>
      </w:pPr>
      <w:r>
        <w:rPr>
          <w:rFonts w:hint="eastAsia" w:ascii="楷体" w:hAnsi="楷体" w:eastAsia="楷体" w:cs="楷体"/>
          <w:sz w:val="32"/>
          <w:szCs w:val="32"/>
        </w:rPr>
        <w:t>单位负责人：　　</w:t>
      </w:r>
    </w:p>
    <w:p>
      <w:pPr>
        <w:spacing w:line="480" w:lineRule="exact"/>
        <w:rPr>
          <w:rFonts w:ascii="楷体" w:hAnsi="楷体" w:eastAsia="楷体" w:cs="楷体"/>
          <w:sz w:val="32"/>
          <w:szCs w:val="32"/>
        </w:rPr>
      </w:pPr>
      <w:r>
        <w:rPr>
          <w:rFonts w:hint="eastAsia" w:ascii="楷体" w:hAnsi="楷体" w:eastAsia="楷体" w:cs="楷体"/>
          <w:sz w:val="32"/>
          <w:szCs w:val="32"/>
        </w:rPr>
        <w:t>　</w:t>
      </w:r>
    </w:p>
    <w:p>
      <w:pPr>
        <w:spacing w:line="480" w:lineRule="exact"/>
        <w:rPr>
          <w:rFonts w:hint="eastAsia" w:ascii="楷体" w:hAnsi="楷体" w:eastAsia="楷体" w:cs="楷体"/>
          <w:sz w:val="32"/>
          <w:szCs w:val="32"/>
        </w:rPr>
      </w:pPr>
      <w:r>
        <w:rPr>
          <w:rFonts w:hint="eastAsia" w:ascii="楷体" w:hAnsi="楷体" w:eastAsia="楷体" w:cs="楷体"/>
          <w:sz w:val="32"/>
          <w:szCs w:val="32"/>
        </w:rPr>
        <w:t>项目</w:t>
      </w:r>
      <w:r>
        <w:rPr>
          <w:rFonts w:hint="eastAsia" w:ascii="楷体" w:hAnsi="楷体" w:eastAsia="楷体" w:cs="楷体"/>
          <w:sz w:val="32"/>
          <w:szCs w:val="32"/>
          <w:lang w:eastAsia="zh-CN"/>
        </w:rPr>
        <w:t>支出</w:t>
      </w:r>
      <w:r>
        <w:rPr>
          <w:rFonts w:hint="eastAsia" w:ascii="楷体" w:hAnsi="楷体" w:eastAsia="楷体" w:cs="楷体"/>
          <w:sz w:val="32"/>
          <w:szCs w:val="32"/>
        </w:rPr>
        <w:t>负责人：</w:t>
      </w:r>
    </w:p>
    <w:p>
      <w:pPr>
        <w:spacing w:line="480" w:lineRule="exact"/>
        <w:rPr>
          <w:rFonts w:ascii="楷体" w:hAnsi="楷体" w:eastAsia="楷体" w:cs="楷体"/>
          <w:sz w:val="32"/>
          <w:szCs w:val="32"/>
        </w:rPr>
      </w:pPr>
      <w:r>
        <w:rPr>
          <w:rFonts w:hint="eastAsia" w:ascii="楷体" w:hAnsi="楷体" w:eastAsia="楷体" w:cs="楷体"/>
          <w:sz w:val="32"/>
          <w:szCs w:val="32"/>
        </w:rPr>
        <w:t>　　　</w:t>
      </w:r>
    </w:p>
    <w:p>
      <w:pPr>
        <w:spacing w:line="480" w:lineRule="exact"/>
        <w:rPr>
          <w:rFonts w:ascii="楷体" w:hAnsi="楷体" w:eastAsia="楷体" w:cs="楷体"/>
          <w:sz w:val="32"/>
          <w:szCs w:val="32"/>
        </w:rPr>
      </w:pPr>
      <w:r>
        <w:rPr>
          <w:rFonts w:hint="eastAsia" w:ascii="楷体" w:hAnsi="楷体" w:eastAsia="楷体" w:cs="楷体"/>
          <w:sz w:val="32"/>
          <w:szCs w:val="32"/>
        </w:rPr>
        <w:t>评价负责人：</w:t>
      </w:r>
    </w:p>
    <w:p/>
    <w:sectPr>
      <w:footerReference r:id="rId3" w:type="default"/>
      <w:footerReference r:id="rId4" w:type="even"/>
      <w:pgSz w:w="11905" w:h="16837"/>
      <w:pgMar w:top="2098" w:right="1361" w:bottom="1985" w:left="1361" w:header="720" w:footer="1701" w:gutter="284"/>
      <w:pgNumType w:start="1"/>
      <w:cols w:space="720" w:num="1"/>
      <w:titlePg/>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Fonts w:hint="eastAsia"/>
        <w:sz w:val="28"/>
      </w:rPr>
      <w:t>—</w:t>
    </w:r>
    <w:r>
      <w:rPr>
        <w:sz w:val="28"/>
      </w:rPr>
      <w:fldChar w:fldCharType="begin"/>
    </w:r>
    <w:r>
      <w:rPr>
        <w:rStyle w:val="7"/>
        <w:sz w:val="28"/>
      </w:rPr>
      <w:instrText xml:space="preserve">PAGE  </w:instrText>
    </w:r>
    <w:r>
      <w:rPr>
        <w:sz w:val="28"/>
      </w:rPr>
      <w:fldChar w:fldCharType="separate"/>
    </w:r>
    <w:r>
      <w:rPr>
        <w:rStyle w:val="7"/>
        <w:sz w:val="28"/>
      </w:rPr>
      <w:t>7</w:t>
    </w:r>
    <w:r>
      <w:rPr>
        <w:sz w:val="28"/>
      </w:rPr>
      <w:fldChar w:fldCharType="end"/>
    </w:r>
    <w:r>
      <w:rPr>
        <w:rStyle w:val="7"/>
        <w:rFonts w:hint="eastAsia"/>
        <w:sz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EA9E8"/>
    <w:multiLevelType w:val="singleLevel"/>
    <w:tmpl w:val="61FEA9E8"/>
    <w:lvl w:ilvl="0" w:tentative="0">
      <w:start w:val="1"/>
      <w:numFmt w:val="decimal"/>
      <w:suff w:val="nothing"/>
      <w:lvlText w:val="%1、"/>
      <w:lvlJc w:val="left"/>
      <w:pPr>
        <w:ind w:left="56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6D"/>
    <w:rsid w:val="00027480"/>
    <w:rsid w:val="0002778D"/>
    <w:rsid w:val="000B2627"/>
    <w:rsid w:val="000F02B3"/>
    <w:rsid w:val="001B3EB8"/>
    <w:rsid w:val="001F62A8"/>
    <w:rsid w:val="002A7D15"/>
    <w:rsid w:val="00304854"/>
    <w:rsid w:val="0037519D"/>
    <w:rsid w:val="00470261"/>
    <w:rsid w:val="004C322C"/>
    <w:rsid w:val="004D12B3"/>
    <w:rsid w:val="00521601"/>
    <w:rsid w:val="00627398"/>
    <w:rsid w:val="00827F35"/>
    <w:rsid w:val="0089116D"/>
    <w:rsid w:val="008A3F74"/>
    <w:rsid w:val="00947F94"/>
    <w:rsid w:val="00A12A6C"/>
    <w:rsid w:val="00A163F9"/>
    <w:rsid w:val="00A84CE4"/>
    <w:rsid w:val="00AF3822"/>
    <w:rsid w:val="00B071E3"/>
    <w:rsid w:val="00B23AF1"/>
    <w:rsid w:val="00B61CC6"/>
    <w:rsid w:val="00BC01BB"/>
    <w:rsid w:val="00BF31DF"/>
    <w:rsid w:val="00C24E3E"/>
    <w:rsid w:val="00C70E9B"/>
    <w:rsid w:val="00C71E76"/>
    <w:rsid w:val="00C745D1"/>
    <w:rsid w:val="00CF606B"/>
    <w:rsid w:val="00D2155D"/>
    <w:rsid w:val="00DC7753"/>
    <w:rsid w:val="00DE72EA"/>
    <w:rsid w:val="00E04FF5"/>
    <w:rsid w:val="00E12F5D"/>
    <w:rsid w:val="00E2562C"/>
    <w:rsid w:val="00E43173"/>
    <w:rsid w:val="00F32EE8"/>
    <w:rsid w:val="00F716DA"/>
    <w:rsid w:val="00FE363D"/>
    <w:rsid w:val="02BD0F87"/>
    <w:rsid w:val="02E66ED9"/>
    <w:rsid w:val="0A400DB1"/>
    <w:rsid w:val="0F811861"/>
    <w:rsid w:val="14FF5D3A"/>
    <w:rsid w:val="19BD098F"/>
    <w:rsid w:val="23C47799"/>
    <w:rsid w:val="26AF2271"/>
    <w:rsid w:val="289D0A8E"/>
    <w:rsid w:val="2D4D2C8C"/>
    <w:rsid w:val="3790261F"/>
    <w:rsid w:val="37E94CEE"/>
    <w:rsid w:val="38B34B32"/>
    <w:rsid w:val="38F53ECF"/>
    <w:rsid w:val="47D61972"/>
    <w:rsid w:val="4AEB6691"/>
    <w:rsid w:val="4C9C51D7"/>
    <w:rsid w:val="4DD01F2C"/>
    <w:rsid w:val="4E055C01"/>
    <w:rsid w:val="52BA7AD7"/>
    <w:rsid w:val="5543017A"/>
    <w:rsid w:val="5944128E"/>
    <w:rsid w:val="596B393A"/>
    <w:rsid w:val="59787A65"/>
    <w:rsid w:val="5CF53A3C"/>
    <w:rsid w:val="61773296"/>
    <w:rsid w:val="630A642E"/>
    <w:rsid w:val="654A4C44"/>
    <w:rsid w:val="68851984"/>
    <w:rsid w:val="705A49A7"/>
    <w:rsid w:val="77E25966"/>
    <w:rsid w:val="795906D8"/>
    <w:rsid w:val="7CA33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Char Char Char Char Char Char"/>
    <w:basedOn w:val="1"/>
    <w:qFormat/>
    <w:uiPriority w:val="0"/>
    <w:pPr>
      <w:adjustRightInd w:val="0"/>
    </w:pPr>
    <w:rPr>
      <w:rFonts w:ascii="Tahoma" w:hAnsi="Tahoma"/>
      <w:sz w:val="24"/>
      <w:szCs w:val="20"/>
    </w:rPr>
  </w:style>
  <w:style w:type="character" w:customStyle="1" w:styleId="9">
    <w:name w:val="页眉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F75C98-BBE0-4C17-8467-C168C6D9ABC1}">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14</Pages>
  <Words>897</Words>
  <Characters>5117</Characters>
  <Lines>42</Lines>
  <Paragraphs>12</Paragraphs>
  <TotalTime>0</TotalTime>
  <ScaleCrop>false</ScaleCrop>
  <LinksUpToDate>false</LinksUpToDate>
  <CharactersWithSpaces>6002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2018-03-05T09:02:00Z</dcterms:created>
  <dc:creator>李兰</dc:creator>
  <cp:lastModifiedBy>Administrator</cp:lastModifiedBy>
  <dcterms:modified xsi:type="dcterms:W3CDTF">2020-06-22T00:48:27Z</dcterms:modified>
  <dc:title>邵 阳 市 财 政 局 文 件</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