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hint="default" w:ascii="楷体" w:hAnsi="楷体" w:eastAsia="楷体" w:cs="楷体"/>
          <w:sz w:val="32"/>
          <w:szCs w:val="32"/>
          <w:lang w:val="en-US" w:eastAsia="zh-CN"/>
        </w:rPr>
      </w:pPr>
      <w:r>
        <w:rPr>
          <w:rFonts w:hint="eastAsia" w:ascii="楷体" w:hAnsi="楷体" w:eastAsia="楷体" w:cs="楷体"/>
          <w:sz w:val="32"/>
          <w:szCs w:val="32"/>
        </w:rPr>
        <w:t>填报部门：</w:t>
      </w:r>
      <w:r>
        <w:rPr>
          <w:rFonts w:hint="eastAsia" w:ascii="楷体" w:hAnsi="楷体" w:eastAsia="楷体" w:cs="楷体"/>
          <w:sz w:val="32"/>
          <w:szCs w:val="32"/>
          <w:lang w:eastAsia="zh-CN"/>
        </w:rPr>
        <w:t>邵阳市文旅广体局</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2020年6月17日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文艺精品创作经费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主要内容</w:t>
            </w:r>
          </w:p>
        </w:tc>
        <w:tc>
          <w:tcPr>
            <w:tcW w:w="6120" w:type="dxa"/>
            <w:gridSpan w:val="6"/>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楷体" w:hAnsi="楷体" w:eastAsia="楷体" w:cs="楷体"/>
                <w:sz w:val="28"/>
              </w:rPr>
            </w:pPr>
            <w:r>
              <w:rPr>
                <w:rFonts w:hint="eastAsia" w:ascii="楷体" w:hAnsi="楷体" w:eastAsia="楷体" w:cs="楷体"/>
                <w:sz w:val="28"/>
                <w:szCs w:val="28"/>
              </w:rPr>
              <w:t>组织专家进行艺术创作，加工或打造艺术精品剧（节）目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eastAsia="zh-CN"/>
              </w:rPr>
              <w:t>邵阳市文旅广体局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ascii="楷体" w:hAnsi="楷体" w:eastAsia="楷体" w:cs="楷体"/>
                <w:sz w:val="28"/>
              </w:rPr>
            </w:pPr>
            <w:r>
              <w:rPr>
                <w:rFonts w:hint="eastAsia" w:ascii="楷体" w:hAnsi="楷体" w:eastAsia="楷体" w:cs="楷体"/>
                <w:sz w:val="28"/>
                <w:szCs w:val="28"/>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ascii="楷体" w:hAnsi="楷体" w:eastAsia="楷体" w:cs="楷体"/>
                <w:sz w:val="28"/>
              </w:rPr>
            </w:pPr>
            <w:r>
              <w:rPr>
                <w:rFonts w:hint="eastAsia" w:ascii="楷体" w:hAnsi="楷体" w:eastAsia="楷体" w:cs="楷体"/>
                <w:sz w:val="28"/>
                <w:szCs w:val="28"/>
              </w:rPr>
              <w:t>舒年新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rPr>
              <w:sym w:font="Wingdings 2" w:char="0052"/>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w:t>
            </w:r>
            <w:r>
              <w:rPr>
                <w:rFonts w:hint="eastAsia" w:ascii="楷体" w:hAnsi="楷体" w:eastAsia="楷体" w:cs="楷体"/>
                <w:sz w:val="24"/>
                <w:lang w:val="en-US" w:eastAsia="zh-CN"/>
              </w:rPr>
              <w:t>20</w:t>
            </w:r>
            <w:r>
              <w:rPr>
                <w:rFonts w:hint="eastAsia" w:ascii="楷体" w:hAnsi="楷体" w:eastAsia="楷体" w:cs="楷体"/>
                <w:sz w:val="24"/>
              </w:rPr>
              <w:t>万元，其中：省级财政　　万元；市级财政</w:t>
            </w:r>
            <w:r>
              <w:rPr>
                <w:rFonts w:hint="eastAsia" w:ascii="楷体" w:hAnsi="楷体" w:eastAsia="楷体" w:cs="楷体"/>
                <w:sz w:val="24"/>
                <w:lang w:val="en-US" w:eastAsia="zh-CN"/>
              </w:rPr>
              <w:t>20</w:t>
            </w:r>
            <w:r>
              <w:rPr>
                <w:rFonts w:hint="eastAsia" w:ascii="楷体" w:hAnsi="楷体" w:eastAsia="楷体" w:cs="楷体"/>
                <w:sz w:val="24"/>
              </w:rPr>
              <w:t>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val="en-US" w:eastAsia="zh-CN"/>
              </w:rPr>
              <w:t>2019</w:t>
            </w:r>
            <w:r>
              <w:rPr>
                <w:rFonts w:hint="eastAsia" w:ascii="楷体" w:hAnsi="楷体" w:eastAsia="楷体" w:cs="楷体"/>
                <w:sz w:val="28"/>
              </w:rPr>
              <w:t>年</w:t>
            </w:r>
            <w:r>
              <w:rPr>
                <w:rFonts w:hint="eastAsia" w:ascii="楷体" w:hAnsi="楷体" w:eastAsia="楷体" w:cs="楷体"/>
                <w:sz w:val="28"/>
                <w:lang w:val="en-US" w:eastAsia="zh-CN"/>
              </w:rPr>
              <w:t>01</w:t>
            </w:r>
            <w:r>
              <w:rPr>
                <w:rFonts w:hint="eastAsia" w:ascii="楷体" w:hAnsi="楷体" w:eastAsia="楷体" w:cs="楷体"/>
                <w:sz w:val="28"/>
              </w:rPr>
              <w:t>月起至</w:t>
            </w:r>
            <w:r>
              <w:rPr>
                <w:rFonts w:hint="eastAsia" w:ascii="楷体" w:hAnsi="楷体" w:eastAsia="楷体" w:cs="楷体"/>
                <w:sz w:val="28"/>
                <w:lang w:val="en-US" w:eastAsia="zh-CN"/>
              </w:rPr>
              <w:t>2019</w:t>
            </w:r>
            <w:r>
              <w:rPr>
                <w:rFonts w:hint="eastAsia" w:ascii="楷体" w:hAnsi="楷体" w:eastAsia="楷体" w:cs="楷体"/>
                <w:sz w:val="28"/>
              </w:rPr>
              <w:t>年</w:t>
            </w:r>
            <w:r>
              <w:rPr>
                <w:rFonts w:hint="eastAsia" w:ascii="楷体" w:hAnsi="楷体" w:eastAsia="楷体" w:cs="楷体"/>
                <w:sz w:val="28"/>
                <w:lang w:val="en-US" w:eastAsia="zh-CN"/>
              </w:rPr>
              <w:t>12</w:t>
            </w:r>
            <w:r>
              <w:rPr>
                <w:rFonts w:hint="eastAsia" w:ascii="楷体" w:hAnsi="楷体" w:eastAsia="楷体" w:cs="楷体"/>
                <w:sz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sz w:val="28"/>
                <w:lang w:eastAsia="zh-CN"/>
              </w:rPr>
            </w:pPr>
            <w:r>
              <w:rPr>
                <w:rFonts w:hint="eastAsia" w:ascii="楷体" w:hAnsi="楷体" w:eastAsia="楷体" w:cs="楷体"/>
                <w:sz w:val="24"/>
                <w:lang w:eastAsia="zh-CN"/>
              </w:rPr>
              <w:t>贯彻</w:t>
            </w:r>
            <w:r>
              <w:rPr>
                <w:rFonts w:hint="eastAsia" w:ascii="楷体" w:hAnsi="楷体" w:eastAsia="楷体" w:cs="楷体"/>
                <w:sz w:val="24"/>
              </w:rPr>
              <w:t>党的十</w:t>
            </w:r>
            <w:r>
              <w:rPr>
                <w:rFonts w:hint="eastAsia" w:ascii="楷体" w:hAnsi="楷体" w:eastAsia="楷体" w:cs="楷体"/>
                <w:sz w:val="24"/>
                <w:lang w:val="en-US" w:eastAsia="zh-CN"/>
              </w:rPr>
              <w:t>九</w:t>
            </w:r>
            <w:r>
              <w:rPr>
                <w:rFonts w:hint="eastAsia" w:ascii="楷体" w:hAnsi="楷体" w:eastAsia="楷体" w:cs="楷体"/>
                <w:sz w:val="24"/>
              </w:rPr>
              <w:t>大及习近平总书记在文艺工作座谈会上的重要讲话精神湖南省委结合湖南的文艺实际制定印发了《中共湖南省委关于繁荣发展社会主义文艺的实施意见》，并召开湖南繁荣社会主义文艺推进会，以促进我市文艺家们创作产出更多思想精深、艺术精湛、制作精良的文艺精品，提供更多、更好的人民欢迎和喜爱的文化服务。支持专业院团创作排练精品力作，并参加省市艺术节</w:t>
            </w:r>
            <w:r>
              <w:rPr>
                <w:rFonts w:hint="eastAsia" w:ascii="楷体" w:hAnsi="楷体" w:eastAsia="楷体" w:cs="楷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楷体" w:hAnsi="楷体" w:eastAsia="楷体" w:cs="楷体"/>
                <w:sz w:val="24"/>
              </w:rPr>
            </w:pPr>
            <w:r>
              <w:rPr>
                <w:rFonts w:hint="eastAsia" w:ascii="楷体" w:hAnsi="楷体" w:eastAsia="楷体" w:cs="楷体"/>
                <w:sz w:val="24"/>
              </w:rPr>
              <w:t>不断繁荣我市文艺创作、丰富群众精神文化生活是市委、市政府实施“文化强市”战略的重要组成部分，为省市艺术创作新剧目。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sym w:font="Wingdings 2" w:char="00A3"/>
            </w:r>
            <w:r>
              <w:rPr>
                <w:rFonts w:hint="eastAsia" w:ascii="楷体" w:hAnsi="楷体" w:eastAsia="楷体" w:cs="楷体"/>
                <w:sz w:val="28"/>
              </w:rPr>
              <w:t xml:space="preserve">是　                    </w:t>
            </w:r>
            <w:r>
              <w:rPr>
                <w:rFonts w:hint="eastAsia" w:ascii="楷体" w:hAnsi="楷体" w:eastAsia="楷体" w:cs="楷体"/>
                <w:sz w:val="28"/>
              </w:rPr>
              <w:sym w:font="Wingdings 2" w:char="0052"/>
            </w:r>
            <w:r>
              <w:rPr>
                <w:rFonts w:hint="eastAsia" w:ascii="楷体" w:hAnsi="楷体" w:eastAsia="楷体" w:cs="楷体"/>
                <w:sz w:val="28"/>
              </w:rPr>
              <w:t xml:space="preserve">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r>
              <w:rPr>
                <w:rFonts w:hint="eastAsia" w:ascii="楷体" w:hAnsi="楷体" w:eastAsia="楷体" w:cs="楷体"/>
                <w:sz w:val="24"/>
                <w:lang w:eastAsia="zh-CN"/>
              </w:rPr>
              <w:t>贯彻</w:t>
            </w:r>
            <w:r>
              <w:rPr>
                <w:rFonts w:hint="eastAsia" w:ascii="楷体" w:hAnsi="楷体" w:eastAsia="楷体" w:cs="楷体"/>
                <w:sz w:val="24"/>
              </w:rPr>
              <w:t>党的十</w:t>
            </w:r>
            <w:r>
              <w:rPr>
                <w:rFonts w:hint="eastAsia" w:ascii="楷体" w:hAnsi="楷体" w:eastAsia="楷体" w:cs="楷体"/>
                <w:sz w:val="24"/>
                <w:lang w:eastAsia="zh-CN"/>
              </w:rPr>
              <w:t>九</w:t>
            </w:r>
            <w:r>
              <w:rPr>
                <w:rFonts w:hint="eastAsia" w:ascii="楷体" w:hAnsi="楷体" w:eastAsia="楷体" w:cs="楷体"/>
                <w:sz w:val="24"/>
              </w:rPr>
              <w:t>大及习近平总书记在文艺工作座谈会上的重要讲话精神湖南省委结合湖南的文艺实际制定印发了《中共湖南省委关于繁荣发展社会主义文艺的实施意见》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560" w:lineRule="exact"/>
              <w:ind w:firstLine="0" w:firstLineChars="0"/>
              <w:jc w:val="left"/>
              <w:rPr>
                <w:rFonts w:hint="eastAsia" w:ascii="楷体" w:hAnsi="楷体" w:eastAsia="楷体" w:cs="楷体"/>
                <w:sz w:val="24"/>
                <w:lang w:eastAsia="zh-CN"/>
              </w:rPr>
            </w:pPr>
            <w:r>
              <w:rPr>
                <w:rFonts w:hint="eastAsia" w:ascii="楷体" w:hAnsi="楷体" w:eastAsia="楷体" w:cs="楷体"/>
                <w:sz w:val="24"/>
              </w:rPr>
              <w:t>组织专家进行艺术创作，加工或打造艺术精品剧</w:t>
            </w:r>
            <w:r>
              <w:rPr>
                <w:rFonts w:hint="eastAsia" w:ascii="楷体" w:hAnsi="楷体" w:eastAsia="楷体" w:cs="楷体"/>
                <w:sz w:val="24"/>
                <w:lang w:eastAsia="zh-CN"/>
              </w:rPr>
              <w:t>团</w:t>
            </w:r>
          </w:p>
          <w:p>
            <w:pPr>
              <w:spacing w:line="5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8"/>
                <w:szCs w:val="28"/>
              </w:rPr>
              <w:t>专项经费未做其他用途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spacing w:line="360" w:lineRule="exac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4"/>
                <w:lang w:eastAsia="zh-CN"/>
              </w:rPr>
              <w:t>无</w:t>
            </w:r>
            <w:r>
              <w:rPr>
                <w:rFonts w:hint="eastAsia" w:ascii="楷体" w:hAnsi="楷体" w:eastAsia="楷体" w:cs="楷体"/>
                <w:sz w:val="24"/>
              </w:rPr>
              <w:t>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楷体" w:hAnsi="楷体" w:eastAsia="楷体" w:cs="楷体"/>
                <w:sz w:val="24"/>
              </w:rPr>
            </w:pPr>
            <w:r>
              <w:rPr>
                <w:rFonts w:hint="eastAsia" w:ascii="楷体" w:hAnsi="楷体" w:eastAsia="楷体" w:cs="楷体"/>
                <w:sz w:val="24"/>
                <w:lang w:eastAsia="zh-CN"/>
              </w:rPr>
              <w:t>无</w:t>
            </w:r>
            <w:r>
              <w:rPr>
                <w:rFonts w:hint="eastAsia" w:ascii="楷体" w:hAnsi="楷体" w:eastAsia="楷体" w:cs="楷体"/>
                <w:sz w:val="24"/>
              </w:rPr>
              <w:t>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hint="default" w:ascii="楷体" w:hAnsi="楷体" w:eastAsia="楷体" w:cs="楷体"/>
                <w:kern w:val="2"/>
                <w:sz w:val="28"/>
                <w:szCs w:val="24"/>
                <w:lang w:val="en-US" w:eastAsia="zh-CN" w:bidi="ar-SA"/>
              </w:rPr>
            </w:pPr>
            <w:r>
              <w:rPr>
                <w:rFonts w:hint="eastAsia" w:ascii="楷体" w:hAnsi="楷体" w:eastAsia="楷体" w:cs="楷体"/>
                <w:sz w:val="28"/>
                <w:lang w:val="en-US" w:eastAsia="zh-CN"/>
              </w:rPr>
              <w:t>20万</w:t>
            </w:r>
          </w:p>
        </w:tc>
        <w:tc>
          <w:tcPr>
            <w:tcW w:w="1930" w:type="dxa"/>
            <w:gridSpan w:val="2"/>
            <w:vAlign w:val="center"/>
          </w:tcPr>
          <w:p>
            <w:pPr>
              <w:spacing w:line="560" w:lineRule="exact"/>
              <w:jc w:val="center"/>
              <w:rPr>
                <w:rFonts w:hint="default" w:ascii="楷体" w:hAnsi="楷体" w:eastAsia="楷体" w:cs="楷体"/>
                <w:kern w:val="2"/>
                <w:sz w:val="28"/>
                <w:szCs w:val="24"/>
                <w:lang w:val="en-US" w:eastAsia="zh-CN" w:bidi="ar-SA"/>
              </w:rPr>
            </w:pPr>
            <w:r>
              <w:rPr>
                <w:rFonts w:hint="eastAsia" w:ascii="楷体" w:hAnsi="楷体" w:eastAsia="楷体" w:cs="楷体"/>
                <w:sz w:val="28"/>
                <w:lang w:val="en-US" w:eastAsia="zh-CN"/>
              </w:rPr>
              <w:t>20万</w:t>
            </w:r>
          </w:p>
        </w:tc>
        <w:tc>
          <w:tcPr>
            <w:tcW w:w="1380" w:type="dxa"/>
            <w:gridSpan w:val="2"/>
            <w:vAlign w:val="center"/>
          </w:tcPr>
          <w:p>
            <w:pPr>
              <w:spacing w:line="560" w:lineRule="exact"/>
              <w:jc w:val="center"/>
              <w:rPr>
                <w:rFonts w:hint="default" w:ascii="楷体" w:hAnsi="楷体" w:eastAsia="楷体" w:cs="楷体"/>
                <w:kern w:val="2"/>
                <w:sz w:val="28"/>
                <w:szCs w:val="24"/>
                <w:lang w:val="en-US" w:eastAsia="zh-CN" w:bidi="ar-SA"/>
              </w:rPr>
            </w:pPr>
            <w:r>
              <w:rPr>
                <w:rFonts w:hint="eastAsia" w:ascii="楷体" w:hAnsi="楷体" w:eastAsia="楷体" w:cs="楷体"/>
                <w:sz w:val="28"/>
                <w:lang w:val="en-US" w:eastAsia="zh-CN"/>
              </w:rPr>
              <w:t>20万</w:t>
            </w: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bottom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bottom w:val="single" w:color="auto" w:sz="4" w:space="0"/>
            </w:tcBorders>
            <w:vAlign w:val="center"/>
          </w:tcPr>
          <w:p>
            <w:pPr>
              <w:spacing w:line="560" w:lineRule="exact"/>
              <w:jc w:val="center"/>
              <w:rPr>
                <w:rFonts w:ascii="楷体" w:hAnsi="楷体" w:eastAsia="楷体" w:cs="楷体"/>
                <w:sz w:val="28"/>
              </w:rPr>
            </w:pPr>
          </w:p>
        </w:tc>
        <w:tc>
          <w:tcPr>
            <w:tcW w:w="1370" w:type="dxa"/>
            <w:tcBorders>
              <w:bottom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ascii="楷体" w:hAnsi="楷体" w:eastAsia="楷体" w:cs="楷体"/>
                <w:kern w:val="2"/>
                <w:sz w:val="28"/>
                <w:szCs w:val="24"/>
                <w:lang w:val="en-US" w:eastAsia="zh-CN" w:bidi="ar-SA"/>
              </w:rPr>
            </w:pPr>
            <w:r>
              <w:rPr>
                <w:rFonts w:hint="eastAsia" w:ascii="楷体" w:hAnsi="楷体" w:eastAsia="楷体" w:cs="楷体"/>
                <w:sz w:val="28"/>
                <w:lang w:val="en-US" w:eastAsia="zh-CN"/>
              </w:rPr>
              <w:t>20万</w:t>
            </w:r>
          </w:p>
        </w:tc>
        <w:tc>
          <w:tcPr>
            <w:tcW w:w="1930" w:type="dxa"/>
            <w:gridSpan w:val="2"/>
            <w:vAlign w:val="center"/>
          </w:tcPr>
          <w:p>
            <w:pPr>
              <w:spacing w:line="560" w:lineRule="exact"/>
              <w:jc w:val="center"/>
              <w:rPr>
                <w:rFonts w:ascii="楷体" w:hAnsi="楷体" w:eastAsia="楷体" w:cs="楷体"/>
                <w:kern w:val="2"/>
                <w:sz w:val="28"/>
                <w:szCs w:val="24"/>
                <w:lang w:val="en-US" w:eastAsia="zh-CN" w:bidi="ar-SA"/>
              </w:rPr>
            </w:pPr>
            <w:r>
              <w:rPr>
                <w:rFonts w:hint="eastAsia" w:ascii="楷体" w:hAnsi="楷体" w:eastAsia="楷体" w:cs="楷体"/>
                <w:sz w:val="28"/>
                <w:lang w:val="en-US" w:eastAsia="zh-CN"/>
              </w:rPr>
              <w:t>20万</w:t>
            </w:r>
          </w:p>
        </w:tc>
        <w:tc>
          <w:tcPr>
            <w:tcW w:w="1380" w:type="dxa"/>
            <w:gridSpan w:val="2"/>
            <w:vAlign w:val="center"/>
          </w:tcPr>
          <w:p>
            <w:pPr>
              <w:spacing w:line="560" w:lineRule="exact"/>
              <w:jc w:val="center"/>
              <w:rPr>
                <w:rFonts w:ascii="楷体" w:hAnsi="楷体" w:eastAsia="楷体" w:cs="楷体"/>
                <w:kern w:val="2"/>
                <w:sz w:val="28"/>
                <w:szCs w:val="24"/>
                <w:lang w:val="en-US" w:eastAsia="zh-CN" w:bidi="ar-SA"/>
              </w:rPr>
            </w:pPr>
            <w:r>
              <w:rPr>
                <w:rFonts w:hint="eastAsia" w:ascii="楷体" w:hAnsi="楷体" w:eastAsia="楷体" w:cs="楷体"/>
                <w:sz w:val="28"/>
                <w:lang w:val="en-US" w:eastAsia="zh-CN"/>
              </w:rPr>
              <w:t>20万</w:t>
            </w: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ind w:firstLine="0" w:firstLineChars="0"/>
              <w:rPr>
                <w:rFonts w:ascii="楷体" w:hAnsi="楷体" w:eastAsia="楷体" w:cs="楷体"/>
                <w:sz w:val="30"/>
                <w:szCs w:val="30"/>
              </w:rPr>
            </w:pPr>
            <w:r>
              <w:rPr>
                <w:rFonts w:hint="eastAsia" w:ascii="楷体" w:hAnsi="楷体" w:eastAsia="楷体" w:cs="楷体"/>
                <w:sz w:val="28"/>
                <w:szCs w:val="28"/>
              </w:rPr>
              <w:t>完成文艺创作培训和采风，参与人数为</w:t>
            </w:r>
            <w:r>
              <w:rPr>
                <w:rFonts w:hint="eastAsia" w:ascii="楷体" w:hAnsi="楷体" w:eastAsia="楷体" w:cs="楷体"/>
                <w:sz w:val="28"/>
                <w:szCs w:val="28"/>
                <w:lang w:val="en-US" w:eastAsia="zh-CN"/>
              </w:rPr>
              <w:t>2</w:t>
            </w:r>
            <w:r>
              <w:rPr>
                <w:rFonts w:hint="eastAsia" w:ascii="楷体" w:hAnsi="楷体" w:eastAsia="楷体" w:cs="楷体"/>
                <w:sz w:val="28"/>
                <w:szCs w:val="28"/>
              </w:rPr>
              <w:t>0人，扶持专业艺术院团创作2个舞台艺术精品小型剧（节）目。</w:t>
            </w:r>
          </w:p>
          <w:p>
            <w:pPr>
              <w:rPr>
                <w:rFonts w:ascii="楷体" w:hAnsi="楷体" w:eastAsia="楷体" w:cs="楷体"/>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6"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28"/>
                <w:szCs w:val="28"/>
              </w:rPr>
              <w:t>新创一批作品，实现文化自信，满足群众文化需求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280" w:firstLineChars="100"/>
              <w:rPr>
                <w:rFonts w:ascii="楷体" w:hAnsi="楷体" w:eastAsia="楷体" w:cs="楷体"/>
                <w:sz w:val="30"/>
                <w:szCs w:val="30"/>
              </w:rPr>
            </w:pPr>
            <w:r>
              <w:rPr>
                <w:rFonts w:hint="eastAsia" w:ascii="楷体" w:hAnsi="楷体" w:eastAsia="楷体" w:cs="楷体"/>
                <w:sz w:val="28"/>
                <w:szCs w:val="28"/>
              </w:rPr>
              <w:t>综合分析评论结果为：有效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　</w:t>
            </w:r>
            <w:r>
              <w:rPr>
                <w:rFonts w:hint="eastAsia" w:ascii="楷体" w:hAnsi="楷体" w:eastAsia="楷体" w:cs="楷体"/>
                <w:sz w:val="28"/>
                <w:szCs w:val="28"/>
              </w:rPr>
              <w:t>本</w:t>
            </w:r>
            <w:r>
              <w:rPr>
                <w:rFonts w:hint="eastAsia" w:ascii="楷体" w:hAnsi="楷体" w:eastAsia="楷体" w:cs="楷体"/>
                <w:kern w:val="0"/>
                <w:sz w:val="30"/>
                <w:szCs w:val="30"/>
              </w:rPr>
              <w:t>本主管部门按照项目资金分配的基本原则、程序和方法，进行分配，按程序进行项目申报，并实行公开申报；部门对项目进行严格审核审核，结果实行公示。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w:t>
            </w:r>
            <w:r>
              <w:rPr>
                <w:rFonts w:hint="eastAsia" w:ascii="楷体" w:hAnsi="楷体" w:eastAsia="楷体" w:cs="楷体"/>
                <w:sz w:val="28"/>
                <w:szCs w:val="28"/>
              </w:rPr>
              <w:t>本</w:t>
            </w:r>
            <w:r>
              <w:rPr>
                <w:rFonts w:hint="eastAsia" w:ascii="楷体" w:hAnsi="楷体" w:eastAsia="楷体" w:cs="楷体"/>
                <w:sz w:val="30"/>
                <w:szCs w:val="30"/>
              </w:rPr>
              <w:t>部门本次绩效自评严格按照《邵阳市财政局关于开展201</w:t>
            </w:r>
            <w:r>
              <w:rPr>
                <w:rFonts w:hint="eastAsia" w:ascii="楷体" w:hAnsi="楷体" w:eastAsia="楷体" w:cs="楷体"/>
                <w:sz w:val="30"/>
                <w:szCs w:val="30"/>
                <w:lang w:val="en-US" w:eastAsia="zh-CN"/>
              </w:rPr>
              <w:t>9</w:t>
            </w:r>
            <w:r>
              <w:rPr>
                <w:rFonts w:hint="eastAsia" w:ascii="楷体" w:hAnsi="楷体" w:eastAsia="楷体" w:cs="楷体"/>
                <w:sz w:val="30"/>
                <w:szCs w:val="30"/>
              </w:rPr>
              <w:t>年专项资金支出及已完工项目绩效自评工作的通知》组织实施。  说明：反映主管部门本次绩效自评的组织实施情况。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hint="eastAsia"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　　</w:t>
      </w:r>
    </w:p>
    <w:p>
      <w:pPr>
        <w:spacing w:line="480" w:lineRule="exact"/>
        <w:rPr>
          <w:rFonts w:hint="eastAsia"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　　</w:t>
      </w:r>
    </w:p>
    <w:p>
      <w:pPr>
        <w:spacing w:line="480" w:lineRule="exact"/>
        <w:rPr>
          <w:rFonts w:ascii="楷体" w:hAnsi="楷体" w:eastAsia="楷体" w:cs="楷体"/>
          <w:sz w:val="32"/>
          <w:szCs w:val="32"/>
        </w:rPr>
      </w:pPr>
      <w:bookmarkStart w:id="0" w:name="_GoBack"/>
      <w:bookmarkEnd w:id="0"/>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7</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2778D"/>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F3822"/>
    <w:rsid w:val="00B071E3"/>
    <w:rsid w:val="00B23AF1"/>
    <w:rsid w:val="00B61CC6"/>
    <w:rsid w:val="00BC01BB"/>
    <w:rsid w:val="00BF31DF"/>
    <w:rsid w:val="00C24E3E"/>
    <w:rsid w:val="00C70E9B"/>
    <w:rsid w:val="00C71E76"/>
    <w:rsid w:val="00C745D1"/>
    <w:rsid w:val="00CF606B"/>
    <w:rsid w:val="00D2155D"/>
    <w:rsid w:val="00DC7753"/>
    <w:rsid w:val="00DE72EA"/>
    <w:rsid w:val="00E04FF5"/>
    <w:rsid w:val="00E12F5D"/>
    <w:rsid w:val="00E2562C"/>
    <w:rsid w:val="00E43173"/>
    <w:rsid w:val="00F32EE8"/>
    <w:rsid w:val="00F716DA"/>
    <w:rsid w:val="00FE363D"/>
    <w:rsid w:val="02E66ED9"/>
    <w:rsid w:val="08D85027"/>
    <w:rsid w:val="0A400DB1"/>
    <w:rsid w:val="0F811861"/>
    <w:rsid w:val="101346F5"/>
    <w:rsid w:val="1961208A"/>
    <w:rsid w:val="23EE7A70"/>
    <w:rsid w:val="2AAB59A5"/>
    <w:rsid w:val="2D4D2C8C"/>
    <w:rsid w:val="374F37A3"/>
    <w:rsid w:val="3790261F"/>
    <w:rsid w:val="37E94CEE"/>
    <w:rsid w:val="38B34B32"/>
    <w:rsid w:val="38F53ECF"/>
    <w:rsid w:val="40740854"/>
    <w:rsid w:val="4C9C51D7"/>
    <w:rsid w:val="4DD01F2C"/>
    <w:rsid w:val="4E055C01"/>
    <w:rsid w:val="522F2890"/>
    <w:rsid w:val="596B393A"/>
    <w:rsid w:val="5CF53A3C"/>
    <w:rsid w:val="61773296"/>
    <w:rsid w:val="61DE5587"/>
    <w:rsid w:val="630A642E"/>
    <w:rsid w:val="654A4C44"/>
    <w:rsid w:val="68851984"/>
    <w:rsid w:val="705A49A7"/>
    <w:rsid w:val="77E25966"/>
    <w:rsid w:val="7959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75C98-BBE0-4C17-8467-C168C6D9ABC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2</TotalTime>
  <ScaleCrop>false</ScaleCrop>
  <LinksUpToDate>false</LinksUpToDate>
  <CharactersWithSpaces>6002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Administrator</cp:lastModifiedBy>
  <dcterms:modified xsi:type="dcterms:W3CDTF">2020-06-18T02:41:34Z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