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kern w:val="0"/>
          <w:sz w:val="32"/>
          <w:szCs w:val="32"/>
        </w:rPr>
      </w:pPr>
      <w:r>
        <w:rPr>
          <w:rFonts w:eastAsia="黑体"/>
          <w:kern w:val="0"/>
          <w:sz w:val="32"/>
          <w:szCs w:val="32"/>
        </w:rPr>
        <w:t>附件1</w:t>
      </w:r>
    </w:p>
    <w:p>
      <w:pPr>
        <w:spacing w:before="240" w:beforeLines="100" w:after="240" w:afterLines="100"/>
        <w:jc w:val="center"/>
        <w:rPr>
          <w:rFonts w:eastAsia="楷体_GB2312"/>
          <w:bCs/>
          <w:kern w:val="0"/>
          <w:sz w:val="32"/>
          <w:szCs w:val="32"/>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widowControl/>
        <w:tabs>
          <w:tab w:val="left" w:pos="2593"/>
        </w:tabs>
        <w:jc w:val="left"/>
        <w:rPr>
          <w:rFonts w:hint="eastAsia"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p>
    <w:tbl>
      <w:tblPr>
        <w:tblStyle w:val="2"/>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部门名称</w:t>
            </w:r>
          </w:p>
        </w:tc>
        <w:tc>
          <w:tcPr>
            <w:tcW w:w="7681" w:type="dxa"/>
            <w:gridSpan w:val="5"/>
            <w:noWrap w:val="0"/>
            <w:vAlign w:val="center"/>
          </w:tcPr>
          <w:p>
            <w:pPr>
              <w:widowControl/>
              <w:jc w:val="left"/>
              <w:rPr>
                <w:rFonts w:hint="eastAsia" w:ascii="仿宋_GB2312" w:eastAsia="仿宋_GB2312"/>
                <w:kern w:val="0"/>
                <w:szCs w:val="21"/>
              </w:rPr>
            </w:pPr>
            <w:r>
              <w:rPr>
                <w:rFonts w:hint="eastAsia" w:ascii="仿宋_GB2312" w:eastAsia="仿宋_GB2312"/>
                <w:kern w:val="0"/>
                <w:szCs w:val="21"/>
                <w:lang w:val="en-US" w:eastAsia="zh-CN"/>
              </w:rPr>
              <w:t>邵阳市文化旅游广电体育局</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1535.38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按收入性质分：</w:t>
            </w:r>
          </w:p>
        </w:tc>
        <w:tc>
          <w:tcPr>
            <w:tcW w:w="3741"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1535.38</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937.38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其他资金：</w:t>
            </w:r>
          </w:p>
        </w:tc>
        <w:tc>
          <w:tcPr>
            <w:tcW w:w="3741" w:type="dxa"/>
            <w:gridSpan w:val="2"/>
            <w:noWrap w:val="0"/>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部门职能</w:t>
            </w:r>
          </w:p>
          <w:p>
            <w:pPr>
              <w:widowControl/>
              <w:jc w:val="center"/>
              <w:rPr>
                <w:rFonts w:hint="eastAsia" w:ascii="仿宋_GB2312" w:eastAsia="仿宋_GB2312"/>
                <w:kern w:val="0"/>
                <w:szCs w:val="21"/>
              </w:rPr>
            </w:pPr>
            <w:r>
              <w:rPr>
                <w:rFonts w:hint="eastAsia" w:ascii="仿宋_GB2312" w:eastAsia="仿宋_GB2312"/>
                <w:kern w:val="0"/>
                <w:szCs w:val="21"/>
              </w:rPr>
              <w:t>职责概述</w:t>
            </w:r>
          </w:p>
        </w:tc>
        <w:tc>
          <w:tcPr>
            <w:tcW w:w="7681"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贯彻执行党和国家、省有关文化、旅游、广播电视、体育、文物工作的法律法规及规章和方针政策；起草有关地方性规范性文件并监督实施。</w:t>
            </w:r>
          </w:p>
          <w:p>
            <w:pPr>
              <w:jc w:val="left"/>
              <w:rPr>
                <w:rFonts w:hint="eastAsia" w:ascii="宋体" w:hAnsi="宋体" w:cs="宋体"/>
                <w:color w:val="000000"/>
                <w:sz w:val="18"/>
                <w:szCs w:val="18"/>
                <w:lang w:val="zh-CN"/>
              </w:rPr>
            </w:pPr>
            <w:r>
              <w:rPr>
                <w:rFonts w:hint="eastAsia" w:ascii="宋体" w:hAnsi="宋体" w:cs="宋体"/>
                <w:color w:val="000000"/>
                <w:sz w:val="18"/>
                <w:szCs w:val="18"/>
              </w:rPr>
              <w:t>2.指导和推进文化、旅游、广播电视、体育、文物领域体制机制改革，推进全市文化、旅游、广播电视、体育、文物事业融合发展，编制实施全市文化、旅游、广播电视、体育、文物事业的发展战略、发展目标和中长期发展规划、年度计划。</w:t>
            </w:r>
          </w:p>
          <w:p>
            <w:pPr>
              <w:jc w:val="left"/>
              <w:rPr>
                <w:rFonts w:hint="eastAsia" w:ascii="宋体" w:hAnsi="宋体" w:cs="宋体"/>
                <w:color w:val="000000"/>
                <w:sz w:val="18"/>
                <w:szCs w:val="18"/>
                <w:lang w:val="zh-CN"/>
              </w:rPr>
            </w:pPr>
            <w:r>
              <w:rPr>
                <w:rFonts w:hint="eastAsia" w:ascii="宋体" w:hAnsi="宋体" w:cs="宋体"/>
                <w:color w:val="000000"/>
                <w:sz w:val="18"/>
                <w:szCs w:val="18"/>
              </w:rPr>
              <w:t>3.管理全市性重大文化、旅游、广播电视、体育、文物活动，指导全市重点文化、旅游、广播电视、体育和文物设施建设，组织全市文化、旅游、广播电视、体育、文物整体形象推广，促进文化、旅游、广播电视、体育、文物对外合作和市场推广，制定文化、旅游、广播电视、体育、文物市场开发战略并组织实施，指导、推进全域旅游。</w:t>
            </w:r>
          </w:p>
          <w:p>
            <w:pPr>
              <w:jc w:val="left"/>
              <w:rPr>
                <w:rFonts w:hint="eastAsia" w:ascii="宋体" w:hAnsi="宋体" w:cs="宋体"/>
                <w:color w:val="000000"/>
                <w:sz w:val="18"/>
                <w:szCs w:val="18"/>
                <w:lang w:val="zh-CN"/>
              </w:rPr>
            </w:pPr>
            <w:r>
              <w:rPr>
                <w:rFonts w:hint="eastAsia" w:ascii="宋体" w:hAnsi="宋体" w:cs="宋体"/>
                <w:color w:val="000000"/>
                <w:sz w:val="18"/>
                <w:szCs w:val="18"/>
              </w:rPr>
              <w:t>4.按权限负责文化、旅游、广播电视、体育、文物领域的行政许可、复议和监督工作。指导监督本行业的学会、协会等社团工作。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5.管理全市文学艺术事业，指导艺术创作与生产，重点扶植具有代表性示范性的文艺作品，参与组织重大文化艺术活动。</w:t>
            </w:r>
          </w:p>
          <w:p>
            <w:pPr>
              <w:jc w:val="left"/>
              <w:rPr>
                <w:rFonts w:hint="eastAsia" w:ascii="宋体" w:hAnsi="宋体" w:cs="宋体"/>
                <w:color w:val="000000"/>
                <w:sz w:val="18"/>
                <w:szCs w:val="18"/>
                <w:lang w:val="zh-CN"/>
              </w:rPr>
            </w:pPr>
            <w:r>
              <w:rPr>
                <w:rFonts w:hint="eastAsia" w:ascii="宋体" w:hAnsi="宋体" w:cs="宋体"/>
                <w:color w:val="000000"/>
                <w:sz w:val="18"/>
                <w:szCs w:val="18"/>
              </w:rPr>
              <w:t>6.组织、指导全市文化、旅游、广播电视、体育、文物的公共服务，指导公共文旅产品的生产；指导社会文化事业和文化艺术普及工作，推进全市文化旅游公共服务体系建设。</w:t>
            </w:r>
          </w:p>
          <w:p>
            <w:pPr>
              <w:jc w:val="left"/>
              <w:rPr>
                <w:rFonts w:hint="eastAsia" w:ascii="宋体" w:hAnsi="宋体" w:cs="宋体"/>
                <w:color w:val="000000"/>
                <w:sz w:val="18"/>
                <w:szCs w:val="18"/>
                <w:lang w:val="zh-CN"/>
              </w:rPr>
            </w:pPr>
            <w:r>
              <w:rPr>
                <w:rFonts w:hint="eastAsia" w:ascii="宋体" w:hAnsi="宋体" w:cs="宋体"/>
                <w:color w:val="000000"/>
                <w:sz w:val="18"/>
                <w:szCs w:val="18"/>
              </w:rPr>
              <w:t>7.指导、推进文化、旅游、广播电视、体育、文物科技创新发展，推进文化、旅游、广播电视、体育、文物行业信息化、标准化建设。</w:t>
            </w:r>
          </w:p>
          <w:p>
            <w:pPr>
              <w:jc w:val="left"/>
              <w:rPr>
                <w:rFonts w:hint="eastAsia" w:ascii="宋体" w:hAnsi="宋体" w:cs="宋体"/>
                <w:color w:val="000000"/>
                <w:sz w:val="18"/>
                <w:szCs w:val="18"/>
                <w:lang w:val="zh-CN"/>
              </w:rPr>
            </w:pPr>
            <w:r>
              <w:rPr>
                <w:rFonts w:hint="eastAsia" w:ascii="宋体" w:hAnsi="宋体" w:cs="宋体"/>
                <w:color w:val="000000"/>
                <w:sz w:val="18"/>
                <w:szCs w:val="18"/>
              </w:rPr>
              <w:t>8.负责全市非物质文化遗产保护和优秀民族文化的传承普及工作，组织开展国家级、省级非物质文化遗产代表项目及其传承人的申报、评审工作。组织协调全市性文化遗产展示活动。</w:t>
            </w:r>
          </w:p>
          <w:p>
            <w:pPr>
              <w:jc w:val="left"/>
              <w:rPr>
                <w:rFonts w:hint="eastAsia" w:ascii="宋体" w:hAnsi="宋体" w:cs="宋体"/>
                <w:color w:val="000000"/>
                <w:sz w:val="18"/>
                <w:szCs w:val="18"/>
                <w:lang w:val="zh-CN"/>
              </w:rPr>
            </w:pPr>
            <w:r>
              <w:rPr>
                <w:rFonts w:hint="eastAsia" w:ascii="宋体" w:hAnsi="宋体" w:cs="宋体"/>
                <w:color w:val="000000"/>
                <w:sz w:val="18"/>
                <w:szCs w:val="18"/>
              </w:rPr>
              <w:t>9.统筹规划文化、旅游、广播电视、体育产业，组织实施文化、旅游、广播电视、体育、文物资源普查、挖掘、保护和利用工作，促进文化、旅游、广播电视、体育产业发展。</w:t>
            </w:r>
          </w:p>
          <w:p>
            <w:pPr>
              <w:jc w:val="left"/>
              <w:rPr>
                <w:rFonts w:hint="eastAsia" w:ascii="宋体" w:hAnsi="宋体" w:cs="宋体"/>
                <w:color w:val="000000"/>
                <w:sz w:val="18"/>
                <w:szCs w:val="18"/>
                <w:lang w:val="zh-CN"/>
              </w:rPr>
            </w:pPr>
            <w:r>
              <w:rPr>
                <w:rFonts w:hint="eastAsia" w:ascii="宋体" w:hAnsi="宋体" w:cs="宋体"/>
                <w:color w:val="000000"/>
                <w:sz w:val="18"/>
                <w:szCs w:val="18"/>
              </w:rPr>
              <w:t>10.指导推动文化、旅游、广播电视、体育、文物市场发展，对文化、旅游、广播电视、体育、文物市场经营进行行业监管，推进行业信用体系建设，依法规范文化、旅游、广播电视、体育、文物市场。</w:t>
            </w:r>
          </w:p>
          <w:p>
            <w:pPr>
              <w:jc w:val="left"/>
              <w:rPr>
                <w:rFonts w:hint="eastAsia" w:ascii="宋体" w:hAnsi="宋体" w:cs="宋体"/>
                <w:color w:val="000000"/>
                <w:sz w:val="18"/>
                <w:szCs w:val="18"/>
                <w:lang w:val="zh-CN"/>
              </w:rPr>
            </w:pPr>
            <w:r>
              <w:rPr>
                <w:rFonts w:hint="eastAsia" w:ascii="宋体" w:hAnsi="宋体" w:cs="宋体"/>
                <w:color w:val="000000"/>
                <w:sz w:val="18"/>
                <w:szCs w:val="18"/>
              </w:rPr>
              <w:t>11.指导全市文化市场综合行政执法工作，负责对全市文艺演出、文化娱乐、互联网上网服务、文化艺术品经营活动、文物、旅游、广播电视、体育市场等进行监管；承担“扫黄打非”工作小组办公室日常工作。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12.拟订全市文物和博物馆发展规划，协调指导全市文物和博物馆安全防范工作，指导全市文物安全责任落实，履行文物行政执法督察和文物安全督察职责，协同有关部门对全市世界自然和文化双重遗产、国家级和省级历史文化名城（镇、村）的申报、审核、保护和监督管理工作，负责指导协调全市文物的保护管理、抢救发掘、研究利用宣传、人才培训等工作；依法对全市不可移动文物、馆藏文物、民间收藏文物进行监督管理；审核、申报并配合建设工程的考古勘探、发掘项目；审查申报考古勘探抢救性发掘项目；指导各级博物馆、纪念馆的建设；协调和指导利用文物开展对外合作和交流。</w:t>
            </w:r>
          </w:p>
          <w:p>
            <w:pPr>
              <w:jc w:val="left"/>
              <w:rPr>
                <w:rFonts w:hint="eastAsia" w:ascii="宋体" w:hAnsi="宋体" w:cs="宋体"/>
                <w:color w:val="000000"/>
                <w:sz w:val="18"/>
                <w:szCs w:val="18"/>
                <w:lang w:val="zh-CN"/>
              </w:rPr>
            </w:pPr>
            <w:r>
              <w:rPr>
                <w:rFonts w:hint="eastAsia" w:ascii="宋体" w:hAnsi="宋体" w:cs="宋体"/>
                <w:color w:val="000000"/>
                <w:sz w:val="18"/>
                <w:szCs w:val="18"/>
              </w:rPr>
              <w:t>13.拟订全市国际旅游市场开发规划，组织全市旅游形象的对外宣传和重大推广活动；拟订我市开拓文化、旅游、广播电视、体育、文物市场的措施并指导实施；协调和指导全市假日旅游和红色旅游工作；依规对旅行社、旅游饭店、乡村旅游区等实施许可监督管理，负责监测全市文化、旅游、广播电视、体育经济运行和全市文化、旅游、广播电视、体育、文物统计及行业信息发布。</w:t>
            </w:r>
          </w:p>
          <w:p>
            <w:pPr>
              <w:jc w:val="left"/>
              <w:rPr>
                <w:rFonts w:hint="eastAsia" w:ascii="宋体" w:hAnsi="宋体" w:cs="宋体"/>
                <w:color w:val="000000"/>
                <w:sz w:val="18"/>
                <w:szCs w:val="18"/>
              </w:rPr>
            </w:pPr>
            <w:r>
              <w:rPr>
                <w:rFonts w:hint="eastAsia" w:ascii="宋体" w:hAnsi="宋体" w:cs="宋体"/>
                <w:color w:val="000000"/>
                <w:sz w:val="18"/>
                <w:szCs w:val="18"/>
              </w:rPr>
              <w:t>14协调推进广播电视节目无线数字化传输覆盖工程，负责指导广播电视监测监管工作，加强安全播出管理，指导和协调推进应急广播体系建设。</w:t>
            </w:r>
          </w:p>
          <w:p>
            <w:pPr>
              <w:jc w:val="left"/>
              <w:rPr>
                <w:rFonts w:hint="eastAsia" w:ascii="宋体" w:hAnsi="宋体" w:cs="宋体" w:eastAsiaTheme="minorEastAsia"/>
                <w:color w:val="000000"/>
                <w:sz w:val="18"/>
                <w:szCs w:val="18"/>
                <w:lang w:val="zh-CN" w:eastAsia="zh-CN"/>
              </w:rPr>
            </w:pPr>
            <w:r>
              <w:rPr>
                <w:rFonts w:hint="eastAsia" w:ascii="宋体" w:hAnsi="宋体" w:cs="宋体"/>
                <w:color w:val="000000"/>
                <w:sz w:val="18"/>
                <w:szCs w:val="18"/>
              </w:rPr>
              <w:t>15.负责对各类广播电视机构进行业务指导和行业监管，会同有关部门对网络视听节目服务机构进行管理。监督管理、审查广播电视节目、网络视听节目的内容和质量。指导、监管广播电视广告播放。负责推进广播电视与新媒体新技术新业态融合发展，推进广电网与电信网、互联网三网融合。指导、协调广播电视全市性重大宣传活动，指导实施广播电视节目评价工作。监管卫星电视接收设施和境外卫星电视节目的落地与接收</w:t>
            </w:r>
            <w:r>
              <w:rPr>
                <w:rFonts w:hint="eastAsia" w:ascii="宋体" w:hAnsi="宋体" w:cs="宋体"/>
                <w:color w:val="000000"/>
                <w:sz w:val="18"/>
                <w:szCs w:val="18"/>
                <w:lang w:eastAsia="zh-CN"/>
              </w:rPr>
              <w:t>。</w:t>
            </w:r>
          </w:p>
          <w:p>
            <w:pPr>
              <w:jc w:val="left"/>
              <w:rPr>
                <w:rFonts w:hint="eastAsia" w:ascii="宋体" w:hAnsi="宋体" w:cs="宋体"/>
                <w:color w:val="000000"/>
                <w:sz w:val="18"/>
                <w:szCs w:val="18"/>
                <w:lang w:val="zh-CN"/>
              </w:rPr>
            </w:pPr>
            <w:r>
              <w:rPr>
                <w:rFonts w:hint="eastAsia" w:ascii="宋体" w:hAnsi="宋体" w:cs="宋体"/>
                <w:color w:val="000000"/>
                <w:sz w:val="18"/>
                <w:szCs w:val="18"/>
              </w:rPr>
              <w:t>16.指导全市文化、旅游、广播电视、体育、文物行业人才队伍建设；拟订全市文旅广体系统人才教育、培训规划并组织实施；负责相关系列专业技术职称评审工作。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17.推行全民健身计划，实施国家体育锻炼标准，负责开展国民体质监测；指导、协调、组织、配合各行业群众性体育活动的开展，负责社会体育指导工作队伍建设；做好学校、机关、企业、部队、少数民族和残疾人的体育工作，负责公共体育设施的监督管理。</w:t>
            </w:r>
          </w:p>
          <w:p>
            <w:pPr>
              <w:jc w:val="left"/>
              <w:rPr>
                <w:rFonts w:hint="eastAsia" w:ascii="宋体" w:hAnsi="宋体" w:cs="宋体"/>
                <w:color w:val="000000"/>
                <w:sz w:val="18"/>
                <w:szCs w:val="18"/>
                <w:lang w:val="zh-CN"/>
              </w:rPr>
            </w:pPr>
            <w:r>
              <w:rPr>
                <w:rFonts w:hint="eastAsia" w:ascii="宋体" w:hAnsi="宋体" w:cs="宋体"/>
                <w:color w:val="000000"/>
                <w:sz w:val="18"/>
                <w:szCs w:val="18"/>
              </w:rPr>
              <w:t>18.统筹协调全市体育事业和竞技体育发展，组织参加和承办国家级和省、市级体育竞赛；研究和平衡全市竞技运动项目设置与重点布局；指导和推进青少年体育工作，加强体育后备人才建设。开展武术进校园工作，争取在3至5年时间邵阳市成为全国武术之乡。</w:t>
            </w:r>
          </w:p>
          <w:p>
            <w:pPr>
              <w:widowControl/>
              <w:jc w:val="left"/>
              <w:rPr>
                <w:rFonts w:hint="eastAsia" w:ascii="仿宋_GB2312" w:eastAsia="仿宋_GB2312"/>
                <w:kern w:val="0"/>
                <w:szCs w:val="21"/>
              </w:rPr>
            </w:pPr>
            <w:r>
              <w:rPr>
                <w:rFonts w:hint="eastAsia" w:ascii="宋体" w:hAnsi="宋体" w:cs="宋体"/>
                <w:color w:val="000000"/>
                <w:sz w:val="18"/>
                <w:szCs w:val="18"/>
              </w:rPr>
              <w:t>19.完成市委市政府交办的其他任务。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整体绩效目标</w:t>
            </w:r>
          </w:p>
        </w:tc>
        <w:tc>
          <w:tcPr>
            <w:tcW w:w="7681" w:type="dxa"/>
            <w:gridSpan w:val="5"/>
            <w:noWrap w:val="0"/>
            <w:vAlign w:val="center"/>
          </w:tcPr>
          <w:p>
            <w:pPr>
              <w:rPr>
                <w:rFonts w:ascii="宋体" w:hAnsi="宋体" w:cs="宋体"/>
                <w:color w:val="000000"/>
                <w:kern w:val="0"/>
                <w:szCs w:val="21"/>
              </w:rPr>
            </w:pPr>
            <w:r>
              <w:rPr>
                <w:rFonts w:hint="eastAsia" w:ascii="黑体" w:hAnsi="宋体" w:eastAsia="黑体" w:cs="黑体"/>
                <w:color w:val="000000"/>
                <w:kern w:val="0"/>
                <w:sz w:val="24"/>
              </w:rPr>
              <w:t>目标1：</w:t>
            </w:r>
            <w:r>
              <w:rPr>
                <w:rFonts w:hint="eastAsia" w:ascii="宋体" w:hAnsi="宋体" w:cs="宋体"/>
                <w:color w:val="000000"/>
                <w:kern w:val="0"/>
                <w:szCs w:val="21"/>
              </w:rPr>
              <w:t>网吧专项整治、实地检查，文旅市场体检式暗访，提升执法人员执法办案能力，监督市场经营行为，规范文化旅游市场经营规范有序</w:t>
            </w:r>
          </w:p>
          <w:p>
            <w:pPr>
              <w:rPr>
                <w:rFonts w:ascii="宋体" w:hAnsi="宋体" w:cs="宋体"/>
                <w:color w:val="000000"/>
                <w:kern w:val="0"/>
                <w:szCs w:val="21"/>
              </w:rPr>
            </w:pPr>
            <w:r>
              <w:rPr>
                <w:rFonts w:hint="eastAsia" w:ascii="黑体" w:hAnsi="宋体" w:eastAsia="黑体" w:cs="黑体"/>
                <w:color w:val="000000"/>
                <w:kern w:val="0"/>
                <w:sz w:val="24"/>
              </w:rPr>
              <w:t>目标2：</w:t>
            </w:r>
            <w:r>
              <w:rPr>
                <w:rFonts w:hint="eastAsia" w:ascii="宋体" w:hAnsi="宋体" w:cs="宋体"/>
                <w:color w:val="000000"/>
                <w:kern w:val="0"/>
                <w:szCs w:val="21"/>
              </w:rPr>
              <w:t>召开好全市公共文化服务工作会议；举办好一期全市基层公共文化队伍培训班；创作出更多更好的群众文化作品；举办丰富多彩的群众文化活动和文旅志愿者服务活动，为全市人民提供更多更优的精神食粮。</w:t>
            </w:r>
          </w:p>
          <w:p>
            <w:pPr>
              <w:rPr>
                <w:rFonts w:hint="eastAsia" w:ascii="宋体" w:hAnsi="宋体" w:cs="宋体"/>
                <w:color w:val="000000"/>
                <w:kern w:val="0"/>
                <w:szCs w:val="21"/>
              </w:rPr>
            </w:pPr>
            <w:r>
              <w:rPr>
                <w:rFonts w:hint="eastAsia" w:ascii="黑体" w:hAnsi="宋体" w:eastAsia="黑体" w:cs="黑体"/>
                <w:color w:val="000000"/>
                <w:kern w:val="0"/>
                <w:sz w:val="24"/>
              </w:rPr>
              <w:t>目标3：</w:t>
            </w:r>
            <w:r>
              <w:rPr>
                <w:rFonts w:hint="eastAsia" w:ascii="宋体" w:hAnsi="宋体" w:cs="宋体"/>
                <w:color w:val="000000"/>
                <w:kern w:val="0"/>
                <w:szCs w:val="21"/>
              </w:rPr>
              <w:t>指导各县市区开展非物质文化遗产保护传承工作；加强对全市非遗传承人的研学研修培训；组织全市开展好全国文化和自然遗产日展演展示系列活动；编辑整理《邵阳市非物质文化遗产项目集锦》；做好第六批国家级非遗传承人申报工作。</w:t>
            </w:r>
          </w:p>
          <w:p>
            <w:pPr>
              <w:rPr>
                <w:rFonts w:hint="eastAsia"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4</w:t>
            </w:r>
            <w:r>
              <w:rPr>
                <w:rFonts w:hint="eastAsia" w:ascii="宋体" w:hAnsi="宋体" w:cs="宋体"/>
                <w:color w:val="000000"/>
                <w:kern w:val="0"/>
                <w:szCs w:val="21"/>
              </w:rPr>
              <w:t>、认真做好行政许可工作，搞好事前监管，开展旅游行业从业人员培训和提升服务技能，促进文化和旅游市场安全、健康、有序。</w:t>
            </w:r>
          </w:p>
          <w:p>
            <w:pPr>
              <w:rPr>
                <w:rFonts w:hint="eastAsia"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5</w:t>
            </w:r>
            <w:r>
              <w:rPr>
                <w:rFonts w:hint="eastAsia" w:ascii="宋体" w:hAnsi="宋体" w:cs="宋体"/>
                <w:color w:val="000000"/>
                <w:kern w:val="0"/>
                <w:szCs w:val="21"/>
              </w:rPr>
              <w:t xml:space="preserve">、组织开展系列全市比赛活动，参加全省的各项比赛，不断培养和锻炼运动员，为下届省运会培养优秀运动员，争取更好的省运会成绩。让体育普惠每个公民、每个家庭。 </w:t>
            </w:r>
          </w:p>
          <w:p>
            <w:pPr>
              <w:rPr>
                <w:rFonts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6</w:t>
            </w:r>
            <w:r>
              <w:rPr>
                <w:rFonts w:hint="eastAsia" w:ascii="宋体" w:hAnsi="宋体" w:cs="宋体"/>
                <w:color w:val="000000"/>
                <w:kern w:val="0"/>
                <w:szCs w:val="21"/>
              </w:rPr>
              <w:t xml:space="preserve">、培养更多足球运动员苗子做基础工作，改善人才基地的条件，为省专业队输送人才。 </w:t>
            </w:r>
          </w:p>
          <w:p>
            <w:pPr>
              <w:rPr>
                <w:rFonts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7</w:t>
            </w:r>
            <w:r>
              <w:rPr>
                <w:rFonts w:hint="eastAsia" w:ascii="宋体" w:hAnsi="宋体" w:cs="宋体"/>
                <w:color w:val="000000"/>
                <w:kern w:val="0"/>
                <w:szCs w:val="21"/>
              </w:rPr>
              <w:t>、确保各项文物保护单位和馆藏文物的安全，及时对各项文物保护单位、博物馆的日常性巡察，协调全市文物的管理，保护、抢救，发掘，研究，宣传等业务工作以及各项审批权工作，“四有”档案的完善，第八批国保单位、第十批省保的基础性工作，推进侗寨申遗工作，加强侗寨的文物保护力度。</w:t>
            </w:r>
          </w:p>
          <w:p>
            <w:pPr>
              <w:rPr>
                <w:rFonts w:hint="eastAsia"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8</w:t>
            </w:r>
            <w:r>
              <w:rPr>
                <w:rFonts w:hint="eastAsia" w:ascii="宋体" w:hAnsi="宋体" w:cs="宋体"/>
                <w:color w:val="000000"/>
                <w:kern w:val="0"/>
                <w:szCs w:val="21"/>
              </w:rPr>
              <w:t>、通过邵阳文旅广体公众号、市文旅广体局官网、宣传我市202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年文旅广体工作。</w:t>
            </w:r>
          </w:p>
          <w:p>
            <w:pPr>
              <w:widowControl/>
              <w:rPr>
                <w:rFonts w:hint="eastAsia"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9</w:t>
            </w:r>
            <w:r>
              <w:rPr>
                <w:rFonts w:hint="eastAsia" w:ascii="宋体" w:hAnsi="宋体" w:cs="宋体"/>
                <w:color w:val="000000"/>
                <w:kern w:val="0"/>
                <w:szCs w:val="21"/>
              </w:rPr>
              <w:t>、通过机关网络安全、意识形态、网络安全工作培训等工作可以提高机关工作人员对意识形态工作的认识，更好的工作。</w:t>
            </w:r>
          </w:p>
          <w:p>
            <w:pPr>
              <w:widowControl/>
              <w:rPr>
                <w:rFonts w:hint="eastAsia"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10</w:t>
            </w:r>
            <w:r>
              <w:rPr>
                <w:rFonts w:hint="eastAsia" w:ascii="宋体" w:hAnsi="宋体" w:cs="宋体"/>
                <w:color w:val="000000"/>
                <w:kern w:val="0"/>
                <w:szCs w:val="21"/>
              </w:rPr>
              <w:t>、开展广播电视监评，进一步提高各县市区广播电视业务水平；开展非法卫星电视接收设施整治及虚假违法广告整治，净化荧屏声频，维护群众合法权益</w:t>
            </w: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11</w:t>
            </w:r>
            <w:r>
              <w:rPr>
                <w:rFonts w:hint="eastAsia" w:ascii="宋体" w:hAnsi="宋体" w:cs="宋体"/>
                <w:color w:val="000000"/>
                <w:kern w:val="0"/>
                <w:szCs w:val="21"/>
              </w:rPr>
              <w:t>、通过过问卷调查的形式，全面了解邵阳旅游服务的各项基础数据，有助于邵阳旅游更好更快的发展。</w:t>
            </w:r>
          </w:p>
          <w:p>
            <w:pPr>
              <w:widowControl/>
              <w:rPr>
                <w:rFonts w:hint="eastAsia"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12</w:t>
            </w:r>
            <w:r>
              <w:rPr>
                <w:rFonts w:hint="eastAsia" w:ascii="宋体" w:hAnsi="宋体" w:cs="宋体"/>
                <w:color w:val="000000"/>
                <w:kern w:val="0"/>
                <w:szCs w:val="21"/>
              </w:rPr>
              <w:t>、全面掌握全市旅游住宿设施的基本情况，客观真实地反映全市旅游住宿单位发展状况，准确反映全市旅游接待能力。</w:t>
            </w:r>
          </w:p>
          <w:p>
            <w:pPr>
              <w:rPr>
                <w:rFonts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13</w:t>
            </w:r>
            <w:r>
              <w:rPr>
                <w:rFonts w:hint="eastAsia" w:ascii="宋体" w:hAnsi="宋体" w:cs="宋体"/>
                <w:color w:val="000000"/>
                <w:kern w:val="0"/>
                <w:szCs w:val="21"/>
              </w:rPr>
              <w:t>、为授援县传播优秀传统文化与非物质文化遗产保护及传承 。</w:t>
            </w:r>
          </w:p>
          <w:p>
            <w:pPr>
              <w:rPr>
                <w:rFonts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14</w:t>
            </w:r>
            <w:r>
              <w:rPr>
                <w:rFonts w:hint="eastAsia" w:ascii="宋体" w:hAnsi="宋体" w:cs="宋体"/>
                <w:color w:val="000000"/>
                <w:kern w:val="0"/>
                <w:szCs w:val="21"/>
              </w:rPr>
              <w:t>、建立学习型党组织，巩固党支部“五化” 成果。</w:t>
            </w:r>
          </w:p>
          <w:p>
            <w:pPr>
              <w:widowControl/>
              <w:jc w:val="left"/>
              <w:textAlignment w:val="center"/>
              <w:rPr>
                <w:rFonts w:hint="eastAsia" w:ascii="宋体" w:hAnsi="宋体" w:cs="宋体"/>
                <w:color w:val="000000"/>
                <w:kern w:val="0"/>
                <w:szCs w:val="21"/>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15</w:t>
            </w:r>
            <w:r>
              <w:rPr>
                <w:rFonts w:hint="eastAsia" w:ascii="宋体" w:hAnsi="宋体" w:cs="宋体"/>
                <w:color w:val="000000"/>
                <w:kern w:val="0"/>
                <w:szCs w:val="21"/>
              </w:rPr>
              <w:t>、组织开展系统全面的全市文化旅游体育产业调查工作，充分摸清邵阳文化旅游体育融合发展的现状、优势与短板。</w:t>
            </w:r>
          </w:p>
          <w:p>
            <w:pPr>
              <w:widowControl/>
              <w:jc w:val="left"/>
              <w:textAlignment w:val="center"/>
              <w:rPr>
                <w:rFonts w:hint="eastAsia" w:ascii="宋体" w:hAnsi="宋体" w:cs="宋体"/>
                <w:color w:val="000000"/>
                <w:kern w:val="0"/>
                <w:szCs w:val="21"/>
                <w:lang w:eastAsia="zh-CN"/>
              </w:rPr>
            </w:pPr>
            <w:r>
              <w:rPr>
                <w:rFonts w:hint="eastAsia" w:ascii="黑体" w:hAnsi="宋体" w:eastAsia="黑体" w:cs="黑体"/>
                <w:color w:val="000000"/>
                <w:kern w:val="0"/>
                <w:sz w:val="24"/>
              </w:rPr>
              <w:t>目标</w:t>
            </w:r>
            <w:r>
              <w:rPr>
                <w:rFonts w:hint="eastAsia" w:ascii="黑体" w:hAnsi="宋体" w:eastAsia="黑体" w:cs="黑体"/>
                <w:color w:val="000000"/>
                <w:kern w:val="0"/>
                <w:sz w:val="24"/>
                <w:lang w:val="en-US" w:eastAsia="zh-CN"/>
              </w:rPr>
              <w:t>16</w:t>
            </w:r>
            <w:r>
              <w:rPr>
                <w:rFonts w:hint="eastAsia" w:ascii="宋体" w:hAnsi="宋体" w:cs="宋体"/>
                <w:color w:val="000000"/>
                <w:kern w:val="0"/>
                <w:szCs w:val="21"/>
                <w:lang w:val="en-US" w:eastAsia="zh-CN"/>
              </w:rPr>
              <w:t>、</w:t>
            </w:r>
            <w:r>
              <w:rPr>
                <w:rFonts w:hint="eastAsia" w:ascii="宋体" w:hAnsi="宋体" w:cs="宋体"/>
                <w:color w:val="000000"/>
                <w:kern w:val="0"/>
                <w:szCs w:val="21"/>
                <w:lang w:eastAsia="zh-CN"/>
              </w:rPr>
              <w:t>在邵阳特色上下功夫，创作优秀作品，展示我市艺术多元化和时代风采。</w:t>
            </w:r>
          </w:p>
          <w:p>
            <w:pPr>
              <w:rPr>
                <w:rFonts w:hint="eastAsia" w:ascii="宋体" w:hAnsi="宋体" w:cs="宋体"/>
                <w:color w:val="000000"/>
                <w:kern w:val="0"/>
                <w:szCs w:val="21"/>
                <w:highlight w:val="none"/>
                <w:lang w:eastAsia="zh-CN"/>
              </w:rPr>
            </w:pPr>
            <w:r>
              <w:rPr>
                <w:rFonts w:hint="eastAsia" w:ascii="黑体" w:hAnsi="宋体" w:eastAsia="黑体" w:cs="黑体"/>
                <w:color w:val="000000"/>
                <w:kern w:val="0"/>
                <w:sz w:val="24"/>
                <w:highlight w:val="none"/>
              </w:rPr>
              <w:t>目标</w:t>
            </w:r>
            <w:r>
              <w:rPr>
                <w:rFonts w:hint="eastAsia" w:ascii="宋体" w:hAnsi="宋体" w:cs="宋体"/>
                <w:color w:val="000000"/>
                <w:kern w:val="0"/>
                <w:szCs w:val="21"/>
                <w:highlight w:val="none"/>
                <w:lang w:val="en-US" w:eastAsia="zh-CN"/>
              </w:rPr>
              <w:t>17、</w:t>
            </w:r>
            <w:r>
              <w:rPr>
                <w:rFonts w:hint="eastAsia" w:ascii="宋体" w:hAnsi="宋体" w:cs="宋体"/>
                <w:color w:val="000000"/>
                <w:kern w:val="0"/>
                <w:szCs w:val="21"/>
                <w:highlight w:val="none"/>
                <w:lang w:eastAsia="zh-CN"/>
              </w:rPr>
              <w:t>强化文旅融合，充分摸清邵阳文旅产业发展的现状、优势与短板，完善全市文旅产业数据库，从而有针对性地开展文旅产业扶持，打造文化旅游品牌。</w:t>
            </w:r>
          </w:p>
          <w:p>
            <w:pPr>
              <w:rPr>
                <w:rFonts w:hint="eastAsia" w:ascii="宋体" w:hAnsi="宋体" w:cs="宋体"/>
                <w:color w:val="000000"/>
                <w:kern w:val="0"/>
                <w:szCs w:val="21"/>
                <w:highlight w:val="none"/>
                <w:lang w:eastAsia="zh-CN"/>
              </w:rPr>
            </w:pPr>
            <w:r>
              <w:rPr>
                <w:rFonts w:hint="eastAsia" w:ascii="黑体" w:hAnsi="宋体" w:eastAsia="黑体" w:cs="黑体"/>
                <w:color w:val="000000"/>
                <w:kern w:val="0"/>
                <w:sz w:val="24"/>
                <w:highlight w:val="none"/>
              </w:rPr>
              <w:t>目标</w:t>
            </w:r>
            <w:r>
              <w:rPr>
                <w:rFonts w:hint="eastAsia" w:ascii="宋体" w:hAnsi="宋体" w:cs="宋体"/>
                <w:color w:val="000000"/>
                <w:kern w:val="0"/>
                <w:szCs w:val="21"/>
                <w:highlight w:val="none"/>
                <w:lang w:val="en-US" w:eastAsia="zh-CN"/>
              </w:rPr>
              <w:t>18、</w:t>
            </w:r>
            <w:r>
              <w:rPr>
                <w:rFonts w:hint="eastAsia" w:ascii="宋体" w:hAnsi="宋体" w:cs="宋体"/>
                <w:color w:val="000000"/>
                <w:kern w:val="0"/>
                <w:szCs w:val="21"/>
                <w:highlight w:val="none"/>
                <w:lang w:eastAsia="zh-CN"/>
              </w:rPr>
              <w:t>组织举办全市文化生态旅游精品线路营销推广及服务提升(送客入村)培训班，对全市旅行社送客入村工作进行再动员、再部署。</w:t>
            </w:r>
          </w:p>
          <w:p>
            <w:pPr>
              <w:widowControl/>
              <w:jc w:val="left"/>
              <w:textAlignment w:val="center"/>
              <w:rPr>
                <w:rFonts w:hint="default" w:ascii="黑体" w:hAnsi="宋体" w:eastAsia="黑体" w:cs="黑体"/>
                <w:color w:val="000000"/>
                <w:kern w:val="0"/>
                <w:sz w:val="24"/>
                <w:lang w:val="en-US" w:eastAsia="zh-CN"/>
              </w:rPr>
            </w:pPr>
            <w:r>
              <w:rPr>
                <w:rFonts w:hint="eastAsia" w:ascii="黑体" w:hAnsi="宋体" w:eastAsia="黑体" w:cs="黑体"/>
                <w:color w:val="000000"/>
                <w:kern w:val="0"/>
                <w:sz w:val="24"/>
                <w:lang w:eastAsia="zh-CN"/>
              </w:rPr>
              <w:t>目标</w:t>
            </w:r>
            <w:r>
              <w:rPr>
                <w:rFonts w:hint="eastAsia" w:ascii="黑体" w:hAnsi="宋体" w:eastAsia="黑体" w:cs="黑体"/>
                <w:color w:val="000000"/>
                <w:kern w:val="0"/>
                <w:sz w:val="24"/>
                <w:lang w:val="en-US" w:eastAsia="zh-CN"/>
              </w:rPr>
              <w:t>19、</w:t>
            </w:r>
            <w:r>
              <w:rPr>
                <w:rFonts w:hint="eastAsia" w:ascii="宋体" w:hAnsi="宋体" w:cs="宋体"/>
                <w:color w:val="000000"/>
                <w:kern w:val="0"/>
                <w:szCs w:val="21"/>
                <w:highlight w:val="none"/>
                <w:lang w:eastAsia="zh-CN"/>
              </w:rPr>
              <w:t>抓好全域旅游示范区建设。继续指导</w:t>
            </w:r>
            <w:r>
              <w:rPr>
                <w:rFonts w:hint="eastAsia" w:ascii="宋体" w:hAnsi="宋体" w:cs="宋体"/>
                <w:color w:val="000000"/>
                <w:kern w:val="0"/>
                <w:szCs w:val="21"/>
                <w:highlight w:val="none"/>
                <w:lang w:val="en-US" w:eastAsia="zh-CN"/>
              </w:rPr>
              <w:t>全域旅游示范区创建工作，力争新宁县创成国家级全域旅游示范区，武冈市创建省级全域旅游示范区</w:t>
            </w:r>
            <w:r>
              <w:rPr>
                <w:rFonts w:hint="eastAsia" w:ascii="宋体" w:hAnsi="宋体" w:cs="宋体"/>
                <w:color w:val="000000"/>
                <w:kern w:val="0"/>
                <w:szCs w:val="21"/>
                <w:highlight w:val="none"/>
                <w:lang w:eastAsia="zh-CN"/>
              </w:rPr>
              <w:t>，引导其他县市积极开展全域旅游示范区创建。</w:t>
            </w:r>
            <w:r>
              <w:rPr>
                <w:rFonts w:hint="eastAsia" w:ascii="宋体" w:hAnsi="宋体" w:cs="宋体"/>
                <w:color w:val="000000"/>
                <w:kern w:val="0"/>
                <w:szCs w:val="21"/>
                <w:highlight w:val="none"/>
                <w:lang w:val="en-US" w:eastAsia="zh-CN"/>
              </w:rPr>
              <w:t>加强以</w:t>
            </w:r>
            <w:r>
              <w:rPr>
                <w:rFonts w:hint="eastAsia" w:ascii="宋体" w:hAnsi="宋体" w:cs="宋体"/>
                <w:color w:val="000000"/>
                <w:kern w:val="0"/>
                <w:szCs w:val="21"/>
                <w:highlight w:val="none"/>
                <w:lang w:eastAsia="zh-CN"/>
              </w:rPr>
              <w:t>长征国家文化公园（湖南段）建设工作为主的红色旅游工作指导，抓好品牌创建。</w:t>
            </w:r>
          </w:p>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部门整体支出</w:t>
            </w:r>
          </w:p>
          <w:p>
            <w:pPr>
              <w:jc w:val="center"/>
              <w:rPr>
                <w:rFonts w:hint="eastAsia" w:ascii="仿宋_GB2312" w:eastAsia="仿宋_GB2312"/>
                <w:kern w:val="0"/>
                <w:szCs w:val="21"/>
              </w:rPr>
            </w:pPr>
            <w:r>
              <w:rPr>
                <w:rFonts w:hint="eastAsia" w:ascii="仿宋_GB2312" w:eastAsia="仿宋_GB2312"/>
                <w:kern w:val="0"/>
                <w:szCs w:val="21"/>
              </w:rPr>
              <w:t>年度绩效指标</w:t>
            </w:r>
          </w:p>
        </w:tc>
        <w:tc>
          <w:tcPr>
            <w:tcW w:w="1147"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一级指标</w:t>
            </w:r>
          </w:p>
        </w:tc>
        <w:tc>
          <w:tcPr>
            <w:tcW w:w="1843"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二级指标</w:t>
            </w:r>
          </w:p>
        </w:tc>
        <w:tc>
          <w:tcPr>
            <w:tcW w:w="2062"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三级指标</w:t>
            </w:r>
          </w:p>
        </w:tc>
        <w:tc>
          <w:tcPr>
            <w:tcW w:w="2629"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产出指标</w:t>
            </w: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数量指标</w:t>
            </w: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文旅执法业务培训</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文旅执法体检式暗访</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全年4次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非遗展演展示活动</w:t>
            </w:r>
          </w:p>
        </w:tc>
        <w:tc>
          <w:tcPr>
            <w:tcW w:w="2629" w:type="dxa"/>
            <w:noWrap w:val="0"/>
            <w:vAlign w:val="center"/>
          </w:tcPr>
          <w:p>
            <w:pPr>
              <w:jc w:val="center"/>
              <w:rPr>
                <w:rFonts w:hint="eastAsia" w:ascii="仿宋_GB2312" w:eastAsia="仿宋_GB2312"/>
                <w:kern w:val="0"/>
                <w:szCs w:val="21"/>
              </w:rPr>
            </w:pPr>
            <w:r>
              <w:rPr>
                <w:rFonts w:hint="eastAsia" w:ascii="宋体" w:hAnsi="宋体" w:cs="宋体"/>
                <w:color w:val="000000"/>
                <w:kern w:val="0"/>
                <w:szCs w:val="21"/>
              </w:rPr>
              <w:t>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olor w:val="000000"/>
                <w:kern w:val="0"/>
              </w:rPr>
            </w:pPr>
            <w:r>
              <w:rPr>
                <w:rFonts w:hint="eastAsia" w:ascii="宋体" w:hAnsi="宋体"/>
                <w:color w:val="000000"/>
                <w:kern w:val="0"/>
              </w:rPr>
              <w:t>体育产业专项调查统计工作培训</w:t>
            </w:r>
          </w:p>
        </w:tc>
        <w:tc>
          <w:tcPr>
            <w:tcW w:w="262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文</w:t>
            </w:r>
            <w:r>
              <w:rPr>
                <w:rFonts w:hint="eastAsia" w:ascii="宋体" w:hAnsi="宋体" w:cs="宋体"/>
                <w:color w:val="000000"/>
                <w:kern w:val="0"/>
                <w:szCs w:val="21"/>
              </w:rPr>
              <w:t>化旅游市场管理业务培训</w:t>
            </w:r>
          </w:p>
        </w:tc>
        <w:tc>
          <w:tcPr>
            <w:tcW w:w="2629" w:type="dxa"/>
            <w:noWrap w:val="0"/>
            <w:vAlign w:val="center"/>
          </w:tcPr>
          <w:p>
            <w:pPr>
              <w:jc w:val="center"/>
              <w:rPr>
                <w:rFonts w:hint="eastAsia" w:ascii="仿宋_GB2312" w:eastAsia="仿宋_GB2312"/>
                <w:kern w:val="0"/>
                <w:szCs w:val="21"/>
              </w:rPr>
            </w:pPr>
            <w:r>
              <w:rPr>
                <w:rFonts w:hint="eastAsia" w:ascii="宋体" w:hAnsi="宋体" w:cs="宋体"/>
                <w:color w:val="000000"/>
                <w:kern w:val="0"/>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星级饭店技能培训和比武</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举办全民健身活动</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举办二级社会体育指导员培训</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老年人参加省级活动和培训</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4次以上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老年人参加市级活动和培训</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8次以上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参加省级以上足球比赛</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举办全市校园足球活动</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选拔优秀运动员苗子</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不少于50人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邵阳文旅广体公众号运营、机关网络安全、市文旅广体局官网后台维护</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意识形态、网络安全工作培训</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广播电视监评培训指导我市广电行业从业人员</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虚假违法广告整治</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我市1</w:t>
            </w:r>
            <w:r>
              <w:rPr>
                <w:rFonts w:hint="eastAsia" w:ascii="宋体" w:hAnsi="宋体"/>
                <w:color w:val="000000"/>
                <w:kern w:val="0"/>
                <w:lang w:val="en-US" w:eastAsia="zh-CN"/>
              </w:rPr>
              <w:t>0</w:t>
            </w:r>
            <w:r>
              <w:rPr>
                <w:rFonts w:hint="eastAsia" w:ascii="宋体" w:hAnsi="宋体"/>
                <w:color w:val="000000"/>
                <w:kern w:val="0"/>
              </w:rPr>
              <w:t>个播出机构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广播电视行业监管整治会议、业务培训</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广播电视行业监管整治体检式暗访</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全年4次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s="宋体"/>
                <w:color w:val="000000"/>
                <w:kern w:val="0"/>
                <w:szCs w:val="21"/>
              </w:rPr>
              <w:t>抽样调查</w:t>
            </w:r>
          </w:p>
        </w:tc>
        <w:tc>
          <w:tcPr>
            <w:tcW w:w="2629" w:type="dxa"/>
            <w:noWrap w:val="0"/>
            <w:vAlign w:val="center"/>
          </w:tcPr>
          <w:p>
            <w:pPr>
              <w:jc w:val="center"/>
              <w:rPr>
                <w:rFonts w:hint="eastAsia" w:ascii="仿宋_GB2312" w:eastAsia="仿宋_GB2312"/>
                <w:kern w:val="0"/>
                <w:szCs w:val="21"/>
              </w:rPr>
            </w:pPr>
            <w:r>
              <w:rPr>
                <w:rFonts w:hint="eastAsia" w:ascii="宋体" w:hAnsi="宋体" w:cs="宋体"/>
                <w:color w:val="000000"/>
                <w:kern w:val="0"/>
                <w:szCs w:val="21"/>
                <w:lang w:val="en-US" w:eastAsia="zh-CN"/>
              </w:rPr>
              <w:t>3500</w:t>
            </w:r>
            <w:r>
              <w:rPr>
                <w:rFonts w:hint="eastAsia" w:ascii="宋体" w:hAnsi="宋体" w:cs="宋体"/>
                <w:color w:val="000000"/>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s="宋体"/>
                <w:color w:val="000000"/>
                <w:kern w:val="0"/>
                <w:szCs w:val="21"/>
              </w:rPr>
              <w:t>满意度调查</w:t>
            </w:r>
          </w:p>
        </w:tc>
        <w:tc>
          <w:tcPr>
            <w:tcW w:w="2629" w:type="dxa"/>
            <w:noWrap w:val="0"/>
            <w:vAlign w:val="center"/>
          </w:tcPr>
          <w:p>
            <w:pPr>
              <w:jc w:val="center"/>
              <w:rPr>
                <w:rFonts w:hint="eastAsia" w:ascii="仿宋_GB2312" w:eastAsia="仿宋_GB2312"/>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s="宋体"/>
                <w:color w:val="000000"/>
                <w:kern w:val="0"/>
                <w:szCs w:val="21"/>
              </w:rPr>
              <w:t>酒店数</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lang w:val="en-US" w:eastAsia="zh-CN"/>
              </w:rPr>
              <w:t>46</w:t>
            </w:r>
            <w:r>
              <w:rPr>
                <w:rFonts w:hint="eastAsia" w:ascii="宋体" w:hAnsi="宋体"/>
                <w:color w:val="000000"/>
                <w:kern w:val="0"/>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s="宋体"/>
                <w:color w:val="000000"/>
                <w:kern w:val="0"/>
                <w:szCs w:val="21"/>
              </w:rPr>
              <w:t>选派市级文化工作者赴受援县培训</w:t>
            </w:r>
          </w:p>
        </w:tc>
        <w:tc>
          <w:tcPr>
            <w:tcW w:w="2629" w:type="dxa"/>
            <w:noWrap w:val="0"/>
            <w:vAlign w:val="center"/>
          </w:tcPr>
          <w:p>
            <w:pPr>
              <w:jc w:val="center"/>
              <w:rPr>
                <w:rFonts w:hint="eastAsia" w:ascii="仿宋_GB2312" w:eastAsia="仿宋_GB2312"/>
                <w:kern w:val="0"/>
                <w:szCs w:val="21"/>
              </w:rPr>
            </w:pPr>
            <w:r>
              <w:rPr>
                <w:rFonts w:hint="eastAsia" w:ascii="宋体" w:hAnsi="宋体" w:cs="宋体"/>
                <w:color w:val="000000"/>
                <w:kern w:val="0"/>
                <w:szCs w:val="21"/>
              </w:rPr>
              <w:t>17名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A级景区的评定工作</w:t>
            </w:r>
          </w:p>
        </w:tc>
        <w:tc>
          <w:tcPr>
            <w:tcW w:w="262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4A级1家，3A级3家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s="宋体"/>
                <w:color w:val="000000"/>
                <w:kern w:val="0"/>
                <w:szCs w:val="21"/>
              </w:rPr>
              <w:t>党员教育培训资料</w:t>
            </w:r>
          </w:p>
        </w:tc>
        <w:tc>
          <w:tcPr>
            <w:tcW w:w="2629" w:type="dxa"/>
            <w:noWrap w:val="0"/>
            <w:vAlign w:val="center"/>
          </w:tcPr>
          <w:p>
            <w:pPr>
              <w:jc w:val="center"/>
              <w:rPr>
                <w:rFonts w:hint="eastAsia" w:ascii="仿宋_GB2312" w:eastAsia="仿宋_GB2312"/>
                <w:kern w:val="0"/>
                <w:szCs w:val="21"/>
              </w:rPr>
            </w:pPr>
            <w:r>
              <w:rPr>
                <w:rFonts w:hint="eastAsia" w:ascii="宋体" w:hAnsi="宋体" w:cs="宋体"/>
                <w:color w:val="000000"/>
                <w:kern w:val="0"/>
                <w:szCs w:val="21"/>
              </w:rPr>
              <w:t>全年1-2次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质量指标</w:t>
            </w: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文旅执法体检式暗访</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市场经营规范有序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网吧经营</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秩序规范化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olor w:val="000000"/>
                <w:kern w:val="0"/>
              </w:rPr>
            </w:pPr>
            <w:r>
              <w:rPr>
                <w:rFonts w:hint="eastAsia" w:ascii="宋体" w:hAnsi="宋体"/>
                <w:color w:val="000000"/>
                <w:kern w:val="0"/>
              </w:rPr>
              <w:t>确保文化活动安全无事故</w:t>
            </w:r>
          </w:p>
        </w:tc>
        <w:tc>
          <w:tcPr>
            <w:tcW w:w="2629" w:type="dxa"/>
            <w:noWrap w:val="0"/>
            <w:vAlign w:val="center"/>
          </w:tcPr>
          <w:p>
            <w:pPr>
              <w:jc w:val="left"/>
              <w:rPr>
                <w:rFonts w:hint="eastAsia" w:ascii="宋体" w:hAnsi="宋体"/>
                <w:color w:val="000000"/>
                <w:kern w:val="0"/>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olor w:val="000000"/>
                <w:kern w:val="0"/>
              </w:rPr>
            </w:pPr>
            <w:r>
              <w:rPr>
                <w:rFonts w:hint="eastAsia" w:ascii="宋体" w:hAnsi="宋体"/>
                <w:color w:val="000000"/>
                <w:kern w:val="0"/>
              </w:rPr>
              <w:t>非遗展演展示活动安全零事故</w:t>
            </w:r>
          </w:p>
        </w:tc>
        <w:tc>
          <w:tcPr>
            <w:tcW w:w="2629" w:type="dxa"/>
            <w:noWrap w:val="0"/>
            <w:vAlign w:val="center"/>
          </w:tcPr>
          <w:p>
            <w:pPr>
              <w:jc w:val="left"/>
              <w:rPr>
                <w:rFonts w:hint="eastAsia" w:ascii="宋体" w:hAnsi="宋体"/>
                <w:color w:val="000000"/>
                <w:kern w:val="0"/>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olor w:val="000000"/>
                <w:kern w:val="0"/>
              </w:rPr>
            </w:pPr>
            <w:r>
              <w:rPr>
                <w:rFonts w:hint="eastAsia" w:ascii="宋体" w:hAnsi="宋体"/>
                <w:color w:val="000000"/>
                <w:kern w:val="0"/>
              </w:rPr>
              <w:t>对资源进行分类</w:t>
            </w:r>
          </w:p>
        </w:tc>
        <w:tc>
          <w:tcPr>
            <w:tcW w:w="2629" w:type="dxa"/>
            <w:noWrap w:val="0"/>
            <w:vAlign w:val="center"/>
          </w:tcPr>
          <w:p>
            <w:pPr>
              <w:jc w:val="left"/>
              <w:rPr>
                <w:rFonts w:hint="eastAsia" w:ascii="宋体" w:hAnsi="宋体"/>
                <w:color w:val="000000"/>
                <w:kern w:val="0"/>
              </w:rPr>
            </w:pPr>
            <w:r>
              <w:rPr>
                <w:rFonts w:hint="eastAsia" w:ascii="宋体" w:hAnsi="宋体"/>
                <w:color w:val="000000"/>
                <w:kern w:val="0"/>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展开系列活动</w:t>
            </w:r>
          </w:p>
        </w:tc>
        <w:tc>
          <w:tcPr>
            <w:tcW w:w="2629" w:type="dxa"/>
            <w:noWrap w:val="0"/>
            <w:vAlign w:val="top"/>
          </w:tcPr>
          <w:p>
            <w:pPr>
              <w:jc w:val="left"/>
              <w:rPr>
                <w:rFonts w:hint="eastAsia" w:ascii="宋体" w:hAnsi="宋体" w:cs="宋体"/>
                <w:color w:val="000000"/>
                <w:kern w:val="0"/>
                <w:szCs w:val="21"/>
              </w:rPr>
            </w:pPr>
            <w:r>
              <w:rPr>
                <w:rFonts w:hint="eastAsia" w:ascii="宋体" w:hAnsi="宋体" w:cs="宋体"/>
                <w:color w:val="000000"/>
                <w:kern w:val="0"/>
                <w:szCs w:val="21"/>
              </w:rPr>
              <w:t>促进文化和旅游市场文明、安全、有序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全民健身参与率</w:t>
            </w:r>
          </w:p>
        </w:tc>
        <w:tc>
          <w:tcPr>
            <w:tcW w:w="2629" w:type="dxa"/>
            <w:noWrap w:val="0"/>
            <w:vAlign w:val="top"/>
          </w:tcPr>
          <w:p>
            <w:pPr>
              <w:jc w:val="left"/>
              <w:rPr>
                <w:rFonts w:hint="eastAsia" w:ascii="宋体" w:hAnsi="宋体" w:cs="宋体"/>
                <w:color w:val="000000"/>
                <w:kern w:val="0"/>
                <w:szCs w:val="21"/>
              </w:rPr>
            </w:pPr>
            <w:r>
              <w:rPr>
                <w:rFonts w:hint="eastAsia" w:ascii="宋体" w:hAnsi="宋体" w:cs="宋体"/>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培训二级社会体育指导员</w:t>
            </w:r>
          </w:p>
        </w:tc>
        <w:tc>
          <w:tcPr>
            <w:tcW w:w="2629" w:type="dxa"/>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获得优异成绩</w:t>
            </w:r>
          </w:p>
        </w:tc>
        <w:tc>
          <w:tcPr>
            <w:tcW w:w="2629" w:type="dxa"/>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前六名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省级以上比赛获得</w:t>
            </w:r>
          </w:p>
        </w:tc>
        <w:tc>
          <w:tcPr>
            <w:tcW w:w="2629" w:type="dxa"/>
            <w:noWrap w:val="0"/>
            <w:vAlign w:val="center"/>
          </w:tcPr>
          <w:p>
            <w:pPr>
              <w:jc w:val="left"/>
              <w:rPr>
                <w:rFonts w:hint="eastAsia" w:ascii="宋体" w:hAnsi="宋体" w:cs="宋体"/>
                <w:color w:val="000000"/>
                <w:kern w:val="0"/>
                <w:szCs w:val="21"/>
              </w:rPr>
            </w:pPr>
            <w:r>
              <w:rPr>
                <w:rFonts w:hint="eastAsia" w:ascii="宋体" w:hAnsi="宋体" w:cs="宋体"/>
                <w:color w:val="000000"/>
                <w:kern w:val="0"/>
                <w:szCs w:val="21"/>
              </w:rPr>
              <w:t>10枚以上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验收合格率</w:t>
            </w:r>
          </w:p>
        </w:tc>
        <w:tc>
          <w:tcPr>
            <w:tcW w:w="2629" w:type="dxa"/>
            <w:noWrap w:val="0"/>
            <w:vAlign w:val="center"/>
          </w:tcPr>
          <w:p>
            <w:pPr>
              <w:widowControl/>
              <w:jc w:val="center"/>
              <w:rPr>
                <w:rFonts w:hint="eastAsia" w:ascii="仿宋_GB2312" w:eastAsia="仿宋_GB2312"/>
                <w:kern w:val="0"/>
                <w:szCs w:val="21"/>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国保、省保、市保及文物保护点，各类馆藏文物全年安全无事故</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社会公众参与知晓文旅广体工作</w:t>
            </w:r>
            <w:r>
              <w:rPr>
                <w:rFonts w:hint="eastAsia"/>
              </w:rPr>
              <w:t>及</w:t>
            </w:r>
            <w:r>
              <w:rPr>
                <w:rFonts w:hint="eastAsia" w:ascii="宋体" w:hAnsi="宋体"/>
                <w:color w:val="000000"/>
                <w:kern w:val="0"/>
              </w:rPr>
              <w:t>机关工作人员综合能力</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广电从业人员业务水平</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olor w:val="000000"/>
                <w:kern w:val="0"/>
              </w:rPr>
              <w:t>虚假违法广告</w:t>
            </w:r>
          </w:p>
        </w:tc>
        <w:tc>
          <w:tcPr>
            <w:tcW w:w="2629" w:type="dxa"/>
            <w:noWrap w:val="0"/>
            <w:vAlign w:val="center"/>
          </w:tcPr>
          <w:p>
            <w:pPr>
              <w:jc w:val="center"/>
              <w:rPr>
                <w:rFonts w:hint="eastAsia" w:ascii="仿宋_GB2312" w:eastAsia="仿宋_GB2312"/>
                <w:kern w:val="0"/>
                <w:szCs w:val="21"/>
              </w:rPr>
            </w:pPr>
            <w:r>
              <w:rPr>
                <w:rFonts w:hint="eastAsia" w:ascii="宋体" w:hAnsi="宋体"/>
                <w:color w:val="000000"/>
                <w:kern w:val="0"/>
              </w:rPr>
              <w:t>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仿宋_GB2312" w:eastAsia="仿宋_GB2312"/>
                <w:kern w:val="0"/>
                <w:szCs w:val="21"/>
              </w:rPr>
            </w:pPr>
            <w:r>
              <w:rPr>
                <w:rFonts w:hint="eastAsia" w:ascii="宋体" w:hAnsi="宋体" w:cs="宋体"/>
                <w:color w:val="000000"/>
                <w:kern w:val="0"/>
                <w:szCs w:val="21"/>
              </w:rPr>
              <w:t>问卷合格率</w:t>
            </w:r>
          </w:p>
        </w:tc>
        <w:tc>
          <w:tcPr>
            <w:tcW w:w="2629" w:type="dxa"/>
            <w:noWrap w:val="0"/>
            <w:vAlign w:val="center"/>
          </w:tcPr>
          <w:p>
            <w:pPr>
              <w:jc w:val="center"/>
              <w:rPr>
                <w:rFonts w:hint="eastAsia" w:ascii="仿宋_GB2312" w:eastAsia="仿宋_GB2312"/>
                <w:kern w:val="0"/>
                <w:szCs w:val="21"/>
              </w:rPr>
            </w:pPr>
            <w:r>
              <w:rPr>
                <w:rFonts w:hint="eastAsia" w:ascii="宋体" w:hAnsi="宋体" w:cs="宋体"/>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widowControl/>
              <w:tabs>
                <w:tab w:val="left" w:pos="735"/>
              </w:tabs>
              <w:jc w:val="left"/>
              <w:rPr>
                <w:rFonts w:hint="eastAsia" w:ascii="仿宋_GB2312" w:eastAsia="仿宋_GB2312"/>
                <w:kern w:val="0"/>
                <w:szCs w:val="21"/>
              </w:rPr>
            </w:pPr>
            <w:r>
              <w:rPr>
                <w:rFonts w:hint="eastAsia" w:ascii="宋体" w:hAnsi="宋体" w:cs="宋体"/>
                <w:color w:val="000000"/>
                <w:kern w:val="0"/>
                <w:szCs w:val="21"/>
                <w:highlight w:val="none"/>
                <w:lang w:eastAsia="zh-CN"/>
              </w:rPr>
              <w:t>汇总全市文旅产业资源</w:t>
            </w:r>
          </w:p>
        </w:tc>
        <w:tc>
          <w:tcPr>
            <w:tcW w:w="2629" w:type="dxa"/>
            <w:noWrap w:val="0"/>
            <w:vAlign w:val="top"/>
          </w:tcPr>
          <w:p>
            <w:pPr>
              <w:widowControl/>
              <w:tabs>
                <w:tab w:val="left" w:pos="735"/>
              </w:tabs>
              <w:jc w:val="left"/>
              <w:rPr>
                <w:rFonts w:hint="eastAsia" w:ascii="仿宋_GB2312" w:eastAsia="仿宋_GB2312"/>
                <w:kern w:val="0"/>
                <w:szCs w:val="21"/>
              </w:rPr>
            </w:pPr>
            <w:r>
              <w:rPr>
                <w:rFonts w:hint="eastAsia" w:ascii="宋体" w:hAnsi="宋体" w:cs="宋体"/>
                <w:color w:val="000000"/>
                <w:kern w:val="0"/>
                <w:szCs w:val="21"/>
                <w:highlight w:val="none"/>
                <w:lang w:eastAsia="zh-CN"/>
              </w:rPr>
              <w:t>建立全市文旅产业数据库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color w:val="000000"/>
                <w:kern w:val="0"/>
              </w:rPr>
            </w:pPr>
            <w:r>
              <w:rPr>
                <w:rFonts w:hint="eastAsia" w:ascii="宋体" w:hAnsi="宋体"/>
                <w:color w:val="000000"/>
                <w:kern w:val="0"/>
              </w:rPr>
              <w:t>保证受训率</w:t>
            </w:r>
          </w:p>
        </w:tc>
        <w:tc>
          <w:tcPr>
            <w:tcW w:w="2629" w:type="dxa"/>
            <w:noWrap w:val="0"/>
            <w:vAlign w:val="center"/>
          </w:tcPr>
          <w:p>
            <w:pPr>
              <w:jc w:val="left"/>
              <w:rPr>
                <w:rFonts w:hint="eastAsia" w:ascii="宋体" w:hAnsi="宋体"/>
                <w:color w:val="000000"/>
                <w:kern w:val="0"/>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成本指标</w:t>
            </w:r>
          </w:p>
        </w:tc>
        <w:tc>
          <w:tcPr>
            <w:tcW w:w="2062" w:type="dxa"/>
            <w:gridSpan w:val="2"/>
            <w:noWrap w:val="0"/>
            <w:vAlign w:val="center"/>
          </w:tcPr>
          <w:p>
            <w:pPr>
              <w:jc w:val="left"/>
              <w:rPr>
                <w:rFonts w:hint="default" w:ascii="宋体" w:hAnsi="宋体"/>
                <w:color w:val="000000"/>
                <w:kern w:val="0"/>
                <w:lang w:val="en-US" w:eastAsia="zh-CN"/>
              </w:rPr>
            </w:pPr>
            <w:r>
              <w:rPr>
                <w:rFonts w:hint="eastAsia" w:ascii="宋体" w:hAnsi="宋体"/>
                <w:color w:val="000000"/>
                <w:kern w:val="0"/>
                <w:lang w:val="en-US" w:eastAsia="zh-CN"/>
              </w:rPr>
              <w:t>完成各项任务</w:t>
            </w:r>
          </w:p>
        </w:tc>
        <w:tc>
          <w:tcPr>
            <w:tcW w:w="2629" w:type="dxa"/>
            <w:noWrap w:val="0"/>
            <w:vAlign w:val="center"/>
          </w:tcPr>
          <w:p>
            <w:pPr>
              <w:jc w:val="left"/>
              <w:rPr>
                <w:rFonts w:hint="default" w:ascii="宋体" w:hAnsi="宋体"/>
                <w:color w:val="000000"/>
                <w:kern w:val="0"/>
                <w:lang w:val="en-US" w:eastAsia="zh-CN"/>
              </w:rPr>
            </w:pPr>
            <w:r>
              <w:rPr>
                <w:rFonts w:hint="eastAsia" w:ascii="宋体" w:hAnsi="宋体"/>
                <w:color w:val="000000"/>
                <w:kern w:val="0"/>
                <w:lang w:val="en-US" w:eastAsia="zh-CN"/>
              </w:rPr>
              <w:t>598万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时效指标</w:t>
            </w:r>
          </w:p>
        </w:tc>
        <w:tc>
          <w:tcPr>
            <w:tcW w:w="2062" w:type="dxa"/>
            <w:gridSpan w:val="2"/>
            <w:noWrap w:val="0"/>
            <w:vAlign w:val="center"/>
          </w:tcPr>
          <w:p>
            <w:pPr>
              <w:jc w:val="left"/>
              <w:rPr>
                <w:rFonts w:hint="default" w:ascii="宋体" w:hAnsi="宋体"/>
                <w:color w:val="000000"/>
                <w:kern w:val="0"/>
                <w:lang w:val="en-US" w:eastAsia="zh-CN"/>
              </w:rPr>
            </w:pPr>
            <w:r>
              <w:rPr>
                <w:rFonts w:hint="eastAsia" w:ascii="宋体" w:hAnsi="宋体"/>
                <w:color w:val="000000"/>
                <w:kern w:val="0"/>
                <w:lang w:val="en-US" w:eastAsia="zh-CN"/>
              </w:rPr>
              <w:t>各项任务按期完成率</w:t>
            </w:r>
          </w:p>
        </w:tc>
        <w:tc>
          <w:tcPr>
            <w:tcW w:w="2629" w:type="dxa"/>
            <w:noWrap w:val="0"/>
            <w:vAlign w:val="center"/>
          </w:tcPr>
          <w:p>
            <w:pPr>
              <w:jc w:val="left"/>
              <w:rPr>
                <w:rFonts w:hint="default" w:ascii="宋体" w:hAnsi="宋体" w:eastAsiaTheme="minorEastAsia"/>
                <w:color w:val="000000"/>
                <w:kern w:val="0"/>
                <w:lang w:val="en-US" w:eastAsia="zh-CN"/>
              </w:rPr>
            </w:pPr>
            <w:r>
              <w:rPr>
                <w:rFonts w:hint="eastAsia" w:ascii="宋体" w:hAnsi="宋体"/>
                <w:color w:val="000000"/>
                <w:kern w:val="0"/>
                <w:lang w:val="en-US" w:eastAsia="zh-CN"/>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效益指标</w:t>
            </w: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经济效益指标</w:t>
            </w:r>
          </w:p>
        </w:tc>
        <w:tc>
          <w:tcPr>
            <w:tcW w:w="2062" w:type="dxa"/>
            <w:gridSpan w:val="2"/>
            <w:noWrap w:val="0"/>
            <w:vAlign w:val="top"/>
          </w:tcPr>
          <w:p>
            <w:pPr>
              <w:jc w:val="left"/>
              <w:rPr>
                <w:rFonts w:hint="eastAsia" w:ascii="仿宋_GB2312" w:eastAsia="仿宋_GB2312"/>
                <w:kern w:val="0"/>
                <w:szCs w:val="21"/>
              </w:rPr>
            </w:pPr>
            <w:r>
              <w:rPr>
                <w:rFonts w:hint="eastAsia" w:ascii="宋体" w:hAnsi="宋体"/>
                <w:color w:val="000000"/>
                <w:kern w:val="0"/>
              </w:rPr>
              <w:t>优化资源配置，提高财政资金使用率</w:t>
            </w:r>
          </w:p>
        </w:tc>
        <w:tc>
          <w:tcPr>
            <w:tcW w:w="2629" w:type="dxa"/>
            <w:noWrap w:val="0"/>
            <w:vAlign w:val="top"/>
          </w:tcPr>
          <w:p>
            <w:pPr>
              <w:widowControl/>
              <w:jc w:val="center"/>
              <w:rPr>
                <w:rFonts w:hint="eastAsia" w:ascii="仿宋_GB2312" w:eastAsia="仿宋_GB2312"/>
                <w:kern w:val="0"/>
                <w:szCs w:val="21"/>
              </w:rPr>
            </w:pPr>
            <w:r>
              <w:rPr>
                <w:rFonts w:hint="eastAsia"/>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 xml:space="preserve">为邵阳经济社会发展提供文化支持 </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非遗助力乡村振兴、助力脱贫、助力旅游发展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积极争取政策扶持产业发展</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抓住重点带动全域旅游发展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汇聚创意设计资源,提升创意设计水平,促进创意成果转化</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让</w:t>
            </w:r>
            <w:r>
              <w:rPr>
                <w:rFonts w:hint="eastAsia" w:ascii="宋体" w:hAnsi="宋体"/>
                <w:color w:val="000000"/>
                <w:kern w:val="0"/>
                <w:lang w:eastAsia="zh-CN"/>
              </w:rPr>
              <w:t>文旅</w:t>
            </w:r>
            <w:r>
              <w:rPr>
                <w:rFonts w:hint="eastAsia" w:ascii="宋体" w:hAnsi="宋体"/>
                <w:color w:val="000000"/>
                <w:kern w:val="0"/>
              </w:rPr>
              <w:t>企业发现</w:t>
            </w:r>
            <w:r>
              <w:rPr>
                <w:rFonts w:hint="eastAsia" w:ascii="宋体" w:hAnsi="宋体"/>
                <w:color w:val="000000"/>
                <w:kern w:val="0"/>
                <w:lang w:eastAsia="zh-CN"/>
              </w:rPr>
              <w:t>并创造</w:t>
            </w:r>
            <w:r>
              <w:rPr>
                <w:rFonts w:hint="eastAsia" w:ascii="宋体" w:hAnsi="宋体"/>
                <w:color w:val="000000"/>
                <w:kern w:val="0"/>
              </w:rPr>
              <w:t xml:space="preserve">商机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lang w:eastAsia="zh-CN"/>
              </w:rPr>
              <w:t>打造不同模式的精品民宿</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lang w:eastAsia="zh-CN"/>
              </w:rPr>
              <w:t>吸引</w:t>
            </w:r>
            <w:r>
              <w:rPr>
                <w:rFonts w:hint="eastAsia" w:ascii="宋体" w:hAnsi="宋体"/>
                <w:color w:val="000000"/>
                <w:kern w:val="0"/>
              </w:rPr>
              <w:t>高端游客、青年白领、退休职工和特定人群等不同的消费者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社会效益指标</w:t>
            </w: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 xml:space="preserve">　文旅市场经营秩序 </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规范文旅市场经营秩序</w:t>
            </w:r>
          </w:p>
          <w:p>
            <w:pPr>
              <w:jc w:val="left"/>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 xml:space="preserve">规范网吧经营秩序 </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网吧接纳未成年人违规经营行为得到有效遏制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丰富全市人民精神文化生活</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　知名度美誉度</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color w:val="000000"/>
                <w:kern w:val="0"/>
              </w:rPr>
            </w:pPr>
            <w:r>
              <w:rPr>
                <w:rFonts w:hint="eastAsia" w:ascii="宋体" w:hAnsi="宋体"/>
                <w:color w:val="000000"/>
                <w:kern w:val="0"/>
              </w:rPr>
              <w:t>为全市文化旅游产业发展提供可靠基础资料</w:t>
            </w:r>
          </w:p>
        </w:tc>
        <w:tc>
          <w:tcPr>
            <w:tcW w:w="2629" w:type="dxa"/>
            <w:noWrap w:val="0"/>
            <w:vAlign w:val="top"/>
          </w:tcPr>
          <w:p>
            <w:pPr>
              <w:jc w:val="left"/>
              <w:rPr>
                <w:rFonts w:hint="eastAsia" w:ascii="宋体" w:hAnsi="宋体"/>
                <w:color w:val="000000"/>
                <w:kern w:val="0"/>
              </w:rPr>
            </w:pPr>
            <w:r>
              <w:rPr>
                <w:rFonts w:hint="eastAsia" w:ascii="宋体" w:hAnsi="宋体"/>
                <w:color w:val="000000"/>
                <w:kern w:val="0"/>
              </w:rPr>
              <w:t>提升全市旅游发展质量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仿宋_GB2312" w:eastAsia="仿宋_GB2312"/>
                <w:kern w:val="0"/>
                <w:szCs w:val="21"/>
              </w:rPr>
            </w:pPr>
            <w:r>
              <w:rPr>
                <w:rFonts w:hint="eastAsia" w:ascii="宋体" w:hAnsi="宋体"/>
                <w:color w:val="000000"/>
                <w:kern w:val="0"/>
              </w:rPr>
              <w:t>规范行政许可，提升服务技规范市场秩序。</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文化和旅游市场安全、健康、有序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仿宋_GB2312" w:eastAsia="仿宋_GB2312"/>
                <w:kern w:val="0"/>
                <w:szCs w:val="21"/>
              </w:rPr>
            </w:pPr>
            <w:r>
              <w:rPr>
                <w:rFonts w:hint="eastAsia" w:ascii="宋体" w:hAnsi="宋体"/>
                <w:color w:val="000000"/>
                <w:kern w:val="0"/>
              </w:rPr>
              <w:t>提高人民身体素质和健身意识,让体育普惠每个公民、每个家庭。</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生态效益指标</w:t>
            </w:r>
          </w:p>
        </w:tc>
        <w:tc>
          <w:tcPr>
            <w:tcW w:w="2062" w:type="dxa"/>
            <w:gridSpan w:val="2"/>
            <w:noWrap w:val="0"/>
            <w:vAlign w:val="top"/>
          </w:tcPr>
          <w:p>
            <w:pPr>
              <w:jc w:val="left"/>
            </w:pPr>
            <w:r>
              <w:rPr>
                <w:color w:val="000000"/>
                <w:kern w:val="0"/>
                <w:szCs w:val="21"/>
              </w:rPr>
              <w:t>　</w:t>
            </w:r>
            <w:r>
              <w:rPr>
                <w:rFonts w:hint="eastAsia" w:ascii="宋体" w:hAnsi="宋体"/>
                <w:color w:val="000000"/>
                <w:kern w:val="0"/>
              </w:rPr>
              <w:t>健康的文旅市场消费环境</w:t>
            </w:r>
          </w:p>
          <w:p>
            <w:pPr>
              <w:widowControl/>
              <w:jc w:val="left"/>
              <w:rPr>
                <w:rFonts w:hint="eastAsia" w:ascii="仿宋_GB2312" w:eastAsia="仿宋_GB2312"/>
                <w:kern w:val="0"/>
                <w:szCs w:val="21"/>
              </w:rPr>
            </w:pP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市场经营秩序规范有序，创造良好的文化旅游环境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pPr>
            <w:r>
              <w:rPr>
                <w:rFonts w:hint="eastAsia" w:ascii="宋体" w:hAnsi="宋体"/>
                <w:color w:val="000000"/>
                <w:kern w:val="0"/>
              </w:rPr>
              <w:t>规范的上网服务文化环境</w:t>
            </w:r>
          </w:p>
          <w:p>
            <w:pPr>
              <w:widowControl/>
              <w:jc w:val="left"/>
              <w:rPr>
                <w:rFonts w:hint="eastAsia" w:ascii="仿宋_GB2312" w:eastAsia="仿宋_GB2312"/>
                <w:kern w:val="0"/>
                <w:szCs w:val="21"/>
              </w:rPr>
            </w:pP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为青少年健康成长创造良好的社会文化环境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ascii="宋体" w:hAnsi="宋体"/>
                <w:color w:val="000000"/>
                <w:kern w:val="0"/>
              </w:rPr>
            </w:pPr>
            <w:r>
              <w:rPr>
                <w:rFonts w:hint="eastAsia" w:ascii="宋体" w:hAnsi="宋体"/>
                <w:color w:val="000000"/>
                <w:kern w:val="0"/>
              </w:rPr>
              <w:t>为邵阳经济社会发展提供有力的文化支持</w:t>
            </w:r>
          </w:p>
          <w:p>
            <w:pPr>
              <w:widowControl/>
              <w:jc w:val="left"/>
              <w:rPr>
                <w:rFonts w:hint="eastAsia" w:ascii="仿宋_GB2312" w:eastAsia="仿宋_GB2312"/>
                <w:kern w:val="0"/>
                <w:szCs w:val="21"/>
              </w:rPr>
            </w:pPr>
          </w:p>
        </w:tc>
        <w:tc>
          <w:tcPr>
            <w:tcW w:w="2629" w:type="dxa"/>
            <w:noWrap w:val="0"/>
            <w:vAlign w:val="top"/>
          </w:tcPr>
          <w:p>
            <w:pPr>
              <w:jc w:val="center"/>
              <w:rPr>
                <w:rFonts w:ascii="宋体" w:hAnsi="宋体"/>
                <w:color w:val="000000"/>
                <w:kern w:val="0"/>
              </w:rPr>
            </w:pPr>
            <w:r>
              <w:rPr>
                <w:rFonts w:hint="eastAsia" w:ascii="宋体" w:hAnsi="宋体"/>
                <w:color w:val="000000"/>
                <w:kern w:val="0"/>
              </w:rPr>
              <w:t>100%</w:t>
            </w:r>
          </w:p>
          <w:p>
            <w:pPr>
              <w:tabs>
                <w:tab w:val="left" w:pos="630"/>
              </w:tabs>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仿宋_GB2312" w:eastAsia="仿宋_GB2312"/>
                <w:kern w:val="0"/>
                <w:szCs w:val="21"/>
              </w:rPr>
            </w:pPr>
            <w:r>
              <w:rPr>
                <w:rFonts w:hint="eastAsia" w:ascii="宋体" w:hAnsi="宋体"/>
                <w:color w:val="000000"/>
                <w:kern w:val="0"/>
              </w:rPr>
              <w:t>为邵阳的各项发展提供更好的环境</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仿宋_GB2312" w:eastAsia="仿宋_GB2312"/>
                <w:kern w:val="0"/>
                <w:szCs w:val="21"/>
              </w:rPr>
            </w:pPr>
            <w:r>
              <w:rPr>
                <w:rFonts w:ascii="宋体" w:hAnsi="宋体"/>
                <w:color w:val="000000"/>
                <w:kern w:val="0"/>
              </w:rPr>
              <w:tab/>
            </w:r>
            <w:r>
              <w:rPr>
                <w:rFonts w:hint="eastAsia" w:ascii="宋体" w:hAnsi="宋体"/>
                <w:color w:val="000000"/>
                <w:kern w:val="0"/>
              </w:rPr>
              <w:t>广播电视公信力增强</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形成风清气正的舆论环境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仿宋_GB2312" w:eastAsia="仿宋_GB2312"/>
                <w:kern w:val="0"/>
                <w:szCs w:val="21"/>
              </w:rPr>
            </w:pPr>
            <w:r>
              <w:rPr>
                <w:rFonts w:hint="eastAsia" w:ascii="宋体" w:hAnsi="宋体"/>
                <w:color w:val="000000"/>
                <w:kern w:val="0"/>
              </w:rPr>
              <w:t>意识形态和文化安全</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宣传党和国家的方针政策，传播先进文化，应对突发事件，发布应急信息，普及科技知识，促进经济社会协调发展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仿宋_GB2312" w:eastAsia="仿宋_GB2312"/>
                <w:kern w:val="0"/>
                <w:szCs w:val="21"/>
              </w:rPr>
            </w:pPr>
            <w:r>
              <w:rPr>
                <w:rFonts w:hint="eastAsia" w:ascii="宋体" w:hAnsi="宋体" w:cs="宋体"/>
                <w:color w:val="000000"/>
                <w:kern w:val="0"/>
                <w:szCs w:val="21"/>
              </w:rPr>
              <w:t>住宿条件</w:t>
            </w:r>
          </w:p>
        </w:tc>
        <w:tc>
          <w:tcPr>
            <w:tcW w:w="2629" w:type="dxa"/>
            <w:noWrap w:val="0"/>
            <w:vAlign w:val="top"/>
          </w:tcPr>
          <w:p>
            <w:pPr>
              <w:jc w:val="center"/>
              <w:rPr>
                <w:rFonts w:ascii="宋体" w:hAnsi="宋体"/>
                <w:color w:val="000000"/>
                <w:kern w:val="0"/>
              </w:rPr>
            </w:pPr>
            <w:r>
              <w:rPr>
                <w:rFonts w:hint="eastAsia" w:ascii="宋体" w:hAnsi="宋体" w:cs="宋体"/>
                <w:color w:val="000000"/>
                <w:kern w:val="0"/>
                <w:szCs w:val="21"/>
              </w:rPr>
              <w:t>配套设施提升</w:t>
            </w:r>
          </w:p>
          <w:p>
            <w:pPr>
              <w:ind w:firstLine="420" w:firstLineChars="200"/>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可持续影响指标</w:t>
            </w:r>
          </w:p>
        </w:tc>
        <w:tc>
          <w:tcPr>
            <w:tcW w:w="2062" w:type="dxa"/>
            <w:gridSpan w:val="2"/>
            <w:noWrap w:val="0"/>
            <w:vAlign w:val="top"/>
          </w:tcPr>
          <w:p>
            <w:pPr>
              <w:jc w:val="left"/>
              <w:rPr>
                <w:rFonts w:hint="eastAsia" w:asciiTheme="minorHAnsi" w:hAnsiTheme="minorHAnsi" w:eastAsiaTheme="minorEastAsia" w:cstheme="minorBidi"/>
                <w:kern w:val="2"/>
                <w:sz w:val="21"/>
                <w:szCs w:val="24"/>
                <w:lang w:val="en-US" w:eastAsia="zh-CN" w:bidi="ar-SA"/>
              </w:rPr>
            </w:pPr>
            <w:r>
              <w:rPr>
                <w:color w:val="000000"/>
                <w:kern w:val="0"/>
                <w:szCs w:val="21"/>
              </w:rPr>
              <w:t>　</w:t>
            </w:r>
            <w:r>
              <w:rPr>
                <w:rFonts w:hint="eastAsia" w:ascii="宋体" w:hAnsi="宋体"/>
                <w:color w:val="000000"/>
                <w:kern w:val="0"/>
              </w:rPr>
              <w:t xml:space="preserve">文旅企业服务质量进一步提升 </w:t>
            </w:r>
          </w:p>
        </w:tc>
        <w:tc>
          <w:tcPr>
            <w:tcW w:w="2629" w:type="dxa"/>
            <w:noWrap w:val="0"/>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color w:val="000000"/>
                <w:kern w:val="0"/>
              </w:rPr>
              <w:t>文旅企业经营秩序规范化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Theme="minorHAnsi" w:hAnsiTheme="minorHAnsi" w:eastAsiaTheme="minorEastAsia" w:cstheme="minorBidi"/>
                <w:kern w:val="2"/>
                <w:sz w:val="21"/>
                <w:szCs w:val="24"/>
                <w:lang w:val="en-US" w:eastAsia="zh-CN" w:bidi="ar-SA"/>
              </w:rPr>
            </w:pPr>
            <w:r>
              <w:rPr>
                <w:rFonts w:hint="eastAsia" w:ascii="宋体" w:hAnsi="宋体"/>
                <w:color w:val="000000"/>
                <w:kern w:val="0"/>
              </w:rPr>
              <w:t>健康规范的网吧环境</w:t>
            </w:r>
          </w:p>
        </w:tc>
        <w:tc>
          <w:tcPr>
            <w:tcW w:w="2629" w:type="dxa"/>
            <w:noWrap w:val="0"/>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color w:val="000000"/>
                <w:kern w:val="0"/>
              </w:rPr>
              <w:t>网吧经营秩序规范化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Theme="minorHAnsi" w:hAnsiTheme="minorHAnsi" w:eastAsiaTheme="minorEastAsia" w:cstheme="minorBidi"/>
                <w:kern w:val="2"/>
                <w:sz w:val="21"/>
                <w:szCs w:val="24"/>
                <w:lang w:val="en-US" w:eastAsia="zh-CN" w:bidi="ar-SA"/>
              </w:rPr>
            </w:pPr>
            <w:r>
              <w:rPr>
                <w:rFonts w:hint="eastAsia" w:ascii="宋体" w:hAnsi="宋体"/>
                <w:color w:val="000000"/>
                <w:kern w:val="0"/>
              </w:rPr>
              <w:t>不断提升文化旅游企业服务水平和服务质量</w:t>
            </w:r>
          </w:p>
        </w:tc>
        <w:tc>
          <w:tcPr>
            <w:tcW w:w="2629" w:type="dxa"/>
            <w:noWrap w:val="0"/>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color w:val="000000"/>
                <w:kern w:val="0"/>
              </w:rPr>
              <w:t>文化和旅游市场安全、健康、有序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Theme="minorHAnsi" w:hAnsiTheme="minorHAnsi" w:eastAsiaTheme="minorEastAsia" w:cstheme="minorBidi"/>
                <w:kern w:val="2"/>
                <w:sz w:val="21"/>
                <w:szCs w:val="24"/>
                <w:lang w:val="en-US" w:eastAsia="zh-CN" w:bidi="ar-SA"/>
              </w:rPr>
            </w:pPr>
            <w:r>
              <w:rPr>
                <w:rFonts w:hint="eastAsia" w:ascii="宋体" w:hAnsi="宋体"/>
                <w:color w:val="000000"/>
                <w:kern w:val="0"/>
              </w:rPr>
              <w:t>积极开展形式的校园足球活动</w:t>
            </w:r>
          </w:p>
        </w:tc>
        <w:tc>
          <w:tcPr>
            <w:tcW w:w="2629" w:type="dxa"/>
            <w:noWrap w:val="0"/>
            <w:vAlign w:val="top"/>
          </w:tcPr>
          <w:p>
            <w:pPr>
              <w:jc w:val="both"/>
            </w:pPr>
            <w:r>
              <w:rPr>
                <w:rFonts w:hint="eastAsia" w:ascii="宋体" w:hAnsi="宋体"/>
                <w:color w:val="000000"/>
                <w:kern w:val="0"/>
              </w:rPr>
              <w:t>扩大校园足球的影响力</w:t>
            </w:r>
          </w:p>
          <w:p>
            <w:pPr>
              <w:tabs>
                <w:tab w:val="left" w:pos="645"/>
              </w:tabs>
              <w:jc w:val="center"/>
              <w:rPr>
                <w:rFonts w:hint="eastAsia" w:ascii="宋体" w:hAnsi="宋体"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ascii="宋体" w:hAnsi="宋体"/>
                <w:color w:val="000000"/>
                <w:kern w:val="0"/>
              </w:rPr>
            </w:pPr>
            <w:r>
              <w:rPr>
                <w:rFonts w:hint="eastAsia" w:ascii="宋体" w:hAnsi="宋体"/>
                <w:color w:val="000000"/>
                <w:kern w:val="0"/>
              </w:rPr>
              <w:t>各文保单位及博物馆更好的体现历史底蕴，提升城市品位</w:t>
            </w:r>
          </w:p>
          <w:p>
            <w:pPr>
              <w:jc w:val="left"/>
              <w:rPr>
                <w:rFonts w:hint="eastAsia" w:ascii="宋体" w:hAnsi="宋体" w:eastAsiaTheme="minorEastAsia" w:cstheme="minorBidi"/>
                <w:color w:val="000000"/>
                <w:kern w:val="0"/>
                <w:sz w:val="21"/>
                <w:szCs w:val="24"/>
                <w:lang w:val="en-US" w:eastAsia="zh-CN" w:bidi="ar-SA"/>
              </w:rPr>
            </w:pPr>
          </w:p>
        </w:tc>
        <w:tc>
          <w:tcPr>
            <w:tcW w:w="2629" w:type="dxa"/>
            <w:noWrap w:val="0"/>
            <w:vAlign w:val="top"/>
          </w:tcPr>
          <w:p>
            <w:pPr>
              <w:jc w:val="center"/>
              <w:rPr>
                <w:rFonts w:hint="eastAsia" w:ascii="宋体" w:hAnsi="宋体" w:eastAsiaTheme="minorEastAsia" w:cstheme="minorBidi"/>
                <w:color w:val="000000"/>
                <w:kern w:val="0"/>
                <w:sz w:val="21"/>
                <w:szCs w:val="24"/>
                <w:lang w:val="en-US" w:eastAsia="zh-CN" w:bidi="ar-SA"/>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ascii="宋体" w:hAnsi="宋体"/>
                <w:color w:val="000000"/>
                <w:kern w:val="0"/>
              </w:rPr>
            </w:pPr>
            <w:r>
              <w:rPr>
                <w:rFonts w:hint="eastAsia" w:ascii="宋体" w:hAnsi="宋体"/>
                <w:color w:val="000000"/>
                <w:kern w:val="0"/>
              </w:rPr>
              <w:t>广电事业发展</w:t>
            </w:r>
          </w:p>
          <w:p>
            <w:pPr>
              <w:jc w:val="left"/>
              <w:rPr>
                <w:rFonts w:hint="eastAsia" w:ascii="宋体" w:hAnsi="宋体"/>
                <w:color w:val="000000"/>
                <w:kern w:val="0"/>
              </w:rPr>
            </w:pPr>
          </w:p>
        </w:tc>
        <w:tc>
          <w:tcPr>
            <w:tcW w:w="2629" w:type="dxa"/>
            <w:noWrap w:val="0"/>
            <w:vAlign w:val="top"/>
          </w:tcPr>
          <w:p>
            <w:pPr>
              <w:jc w:val="center"/>
              <w:rPr>
                <w:rFonts w:ascii="宋体" w:hAnsi="宋体"/>
                <w:color w:val="000000"/>
                <w:kern w:val="0"/>
              </w:rPr>
            </w:pPr>
            <w:r>
              <w:rPr>
                <w:rFonts w:hint="eastAsia" w:ascii="宋体" w:hAnsi="宋体"/>
                <w:color w:val="000000"/>
                <w:kern w:val="0"/>
              </w:rPr>
              <w:t>稳定、可持续发展</w:t>
            </w:r>
          </w:p>
          <w:p>
            <w:pPr>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eastAsiaTheme="minorEastAsia" w:cstheme="minorBidi"/>
                <w:color w:val="000000"/>
                <w:kern w:val="0"/>
                <w:sz w:val="21"/>
                <w:szCs w:val="24"/>
                <w:lang w:val="en-US" w:eastAsia="zh-CN" w:bidi="ar-SA"/>
              </w:rPr>
            </w:pPr>
            <w:r>
              <w:rPr>
                <w:rFonts w:hint="eastAsia" w:ascii="宋体" w:hAnsi="宋体"/>
                <w:color w:val="000000"/>
                <w:kern w:val="0"/>
              </w:rPr>
              <w:t>广播电视行业服务进一步提升</w:t>
            </w:r>
          </w:p>
        </w:tc>
        <w:tc>
          <w:tcPr>
            <w:tcW w:w="2629" w:type="dxa"/>
            <w:noWrap w:val="0"/>
            <w:vAlign w:val="top"/>
          </w:tcPr>
          <w:p>
            <w:pPr>
              <w:jc w:val="center"/>
              <w:rPr>
                <w:rFonts w:hint="eastAsia" w:ascii="宋体" w:hAnsi="宋体" w:eastAsiaTheme="minorEastAsia" w:cstheme="minorBidi"/>
                <w:color w:val="000000"/>
                <w:kern w:val="0"/>
                <w:sz w:val="21"/>
                <w:szCs w:val="24"/>
                <w:lang w:val="en-US" w:eastAsia="zh-CN" w:bidi="ar-SA"/>
              </w:rPr>
            </w:pPr>
            <w:r>
              <w:rPr>
                <w:rFonts w:hint="eastAsia" w:ascii="宋体" w:hAnsi="宋体"/>
                <w:color w:val="000000"/>
                <w:kern w:val="0"/>
              </w:rPr>
              <w:t>丰富精神文化生活，推进思想文化建设，弘扬社会主义核心价值观，传播正能量，弘扬主旋律，发挥先进文化引领意识形态方向的作用。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推进文旅品牌建设</w:t>
            </w:r>
          </w:p>
        </w:tc>
        <w:tc>
          <w:tcPr>
            <w:tcW w:w="2629" w:type="dxa"/>
            <w:noWrap w:val="0"/>
            <w:vAlign w:val="top"/>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　推动文旅产业融合发展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全面提升</w:t>
            </w:r>
            <w:r>
              <w:rPr>
                <w:rFonts w:hint="eastAsia" w:ascii="宋体" w:hAnsi="宋体"/>
                <w:color w:val="000000"/>
                <w:kern w:val="0"/>
                <w:highlight w:val="none"/>
                <w:lang w:eastAsia="zh-CN"/>
              </w:rPr>
              <w:t>我市</w:t>
            </w:r>
            <w:r>
              <w:rPr>
                <w:rFonts w:hint="eastAsia" w:ascii="宋体" w:hAnsi="宋体"/>
                <w:color w:val="000000"/>
                <w:kern w:val="0"/>
                <w:highlight w:val="none"/>
              </w:rPr>
              <w:t>文创旅游商品质量</w:t>
            </w:r>
          </w:p>
        </w:tc>
        <w:tc>
          <w:tcPr>
            <w:tcW w:w="2629" w:type="dxa"/>
            <w:noWrap w:val="0"/>
            <w:vAlign w:val="top"/>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　</w:t>
            </w:r>
            <w:r>
              <w:rPr>
                <w:rFonts w:hint="eastAsia" w:ascii="宋体" w:hAnsi="宋体"/>
                <w:color w:val="000000"/>
                <w:kern w:val="0"/>
                <w:highlight w:val="none"/>
                <w:lang w:eastAsia="zh-CN"/>
              </w:rPr>
              <w:t>提升其在全省、乃至全国的影响力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restart"/>
            <w:noWrap w:val="0"/>
            <w:vAlign w:val="center"/>
          </w:tcPr>
          <w:p>
            <w:pPr>
              <w:jc w:val="center"/>
              <w:rPr>
                <w:rFonts w:hint="eastAsia"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noWrap w:val="0"/>
            <w:vAlign w:val="top"/>
          </w:tcPr>
          <w:p>
            <w:pPr>
              <w:rPr>
                <w:rFonts w:hint="eastAsia" w:ascii="仿宋_GB2312" w:eastAsia="仿宋_GB2312"/>
                <w:kern w:val="0"/>
                <w:szCs w:val="21"/>
              </w:rPr>
            </w:pPr>
            <w:r>
              <w:rPr>
                <w:rFonts w:hint="eastAsia" w:ascii="宋体" w:hAnsi="宋体"/>
                <w:color w:val="000000"/>
                <w:kern w:val="0"/>
              </w:rPr>
              <w:t>市民满意度</w:t>
            </w:r>
          </w:p>
        </w:tc>
        <w:tc>
          <w:tcPr>
            <w:tcW w:w="2629" w:type="dxa"/>
            <w:noWrap w:val="0"/>
            <w:vAlign w:val="top"/>
          </w:tcPr>
          <w:p>
            <w:pPr>
              <w:jc w:val="center"/>
              <w:rPr>
                <w:rFonts w:hint="eastAsia" w:ascii="仿宋_GB2312" w:eastAsia="仿宋_GB2312"/>
                <w:kern w:val="0"/>
                <w:szCs w:val="21"/>
              </w:rPr>
            </w:pPr>
            <w:r>
              <w:rPr>
                <w:rFonts w:hint="eastAsia" w:ascii="宋体" w:hAnsi="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widowControl/>
              <w:rPr>
                <w:rFonts w:hint="eastAsia" w:ascii="仿宋_GB2312" w:eastAsia="仿宋_GB2312"/>
                <w:kern w:val="0"/>
                <w:szCs w:val="21"/>
              </w:rPr>
            </w:pPr>
            <w:r>
              <w:rPr>
                <w:rFonts w:hint="eastAsia"/>
                <w:color w:val="000000"/>
                <w:kern w:val="0"/>
                <w:szCs w:val="21"/>
              </w:rPr>
              <w:t>游客满意度</w:t>
            </w:r>
          </w:p>
        </w:tc>
        <w:tc>
          <w:tcPr>
            <w:tcW w:w="2629" w:type="dxa"/>
            <w:noWrap w:val="0"/>
            <w:vAlign w:val="top"/>
          </w:tcPr>
          <w:p>
            <w:pPr>
              <w:widowControl/>
              <w:jc w:val="center"/>
              <w:rPr>
                <w:rFonts w:hint="eastAsia" w:ascii="仿宋_GB2312" w:eastAsia="仿宋_GB2312"/>
                <w:kern w:val="0"/>
                <w:szCs w:val="21"/>
              </w:rPr>
            </w:pPr>
            <w:r>
              <w:rPr>
                <w:rFonts w:hint="eastAsia"/>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widowControl/>
              <w:rPr>
                <w:rFonts w:hint="eastAsia" w:ascii="仿宋_GB2312" w:eastAsia="仿宋_GB2312"/>
                <w:kern w:val="0"/>
                <w:szCs w:val="21"/>
              </w:rPr>
            </w:pPr>
            <w:r>
              <w:rPr>
                <w:rFonts w:hint="eastAsia"/>
                <w:color w:val="000000"/>
                <w:kern w:val="0"/>
                <w:szCs w:val="21"/>
              </w:rPr>
              <w:t>经营者</w:t>
            </w:r>
            <w:r>
              <w:rPr>
                <w:rFonts w:hint="eastAsia" w:ascii="宋体" w:hAnsi="宋体"/>
                <w:color w:val="000000"/>
                <w:kern w:val="0"/>
              </w:rPr>
              <w:t>满意度</w:t>
            </w:r>
          </w:p>
        </w:tc>
        <w:tc>
          <w:tcPr>
            <w:tcW w:w="2629" w:type="dxa"/>
            <w:noWrap w:val="0"/>
            <w:vAlign w:val="top"/>
          </w:tcPr>
          <w:p>
            <w:pPr>
              <w:widowControl/>
              <w:jc w:val="center"/>
              <w:rPr>
                <w:rFonts w:hint="eastAsia" w:ascii="仿宋_GB2312" w:eastAsia="仿宋_GB2312"/>
                <w:kern w:val="0"/>
                <w:szCs w:val="21"/>
              </w:rPr>
            </w:pPr>
            <w:r>
              <w:rPr>
                <w:rFonts w:hint="eastAsia"/>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widowControl/>
              <w:rPr>
                <w:rFonts w:hint="eastAsia" w:ascii="仿宋_GB2312" w:eastAsia="仿宋_GB2312"/>
                <w:kern w:val="0"/>
                <w:szCs w:val="21"/>
              </w:rPr>
            </w:pPr>
            <w:r>
              <w:rPr>
                <w:rFonts w:hint="eastAsia"/>
                <w:color w:val="000000"/>
                <w:kern w:val="0"/>
                <w:szCs w:val="21"/>
              </w:rPr>
              <w:t>星级饭店从业人员</w:t>
            </w:r>
            <w:r>
              <w:rPr>
                <w:rFonts w:hint="eastAsia" w:ascii="宋体" w:hAnsi="宋体"/>
                <w:color w:val="000000"/>
                <w:kern w:val="0"/>
              </w:rPr>
              <w:t>满意度</w:t>
            </w:r>
          </w:p>
        </w:tc>
        <w:tc>
          <w:tcPr>
            <w:tcW w:w="2629" w:type="dxa"/>
            <w:noWrap w:val="0"/>
            <w:vAlign w:val="top"/>
          </w:tcPr>
          <w:p>
            <w:pPr>
              <w:widowControl/>
              <w:jc w:val="center"/>
              <w:rPr>
                <w:rFonts w:hint="eastAsia" w:ascii="仿宋_GB2312" w:eastAsia="仿宋_GB2312"/>
                <w:kern w:val="0"/>
                <w:szCs w:val="21"/>
              </w:rPr>
            </w:pPr>
            <w:r>
              <w:rPr>
                <w:rFonts w:hint="eastAsia"/>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widowControl/>
              <w:rPr>
                <w:rFonts w:hint="eastAsia" w:ascii="仿宋_GB2312" w:eastAsia="仿宋_GB2312"/>
                <w:kern w:val="0"/>
                <w:szCs w:val="21"/>
              </w:rPr>
            </w:pPr>
            <w:r>
              <w:rPr>
                <w:color w:val="000000"/>
                <w:kern w:val="0"/>
                <w:szCs w:val="21"/>
              </w:rPr>
              <w:t>　</w:t>
            </w:r>
            <w:r>
              <w:rPr>
                <w:rFonts w:hint="eastAsia"/>
                <w:color w:val="000000"/>
                <w:kern w:val="0"/>
                <w:szCs w:val="21"/>
              </w:rPr>
              <w:t>老年人</w:t>
            </w:r>
            <w:r>
              <w:rPr>
                <w:rFonts w:hint="eastAsia" w:ascii="宋体" w:hAnsi="宋体"/>
                <w:color w:val="000000"/>
                <w:kern w:val="0"/>
              </w:rPr>
              <w:t>满意度</w:t>
            </w:r>
          </w:p>
        </w:tc>
        <w:tc>
          <w:tcPr>
            <w:tcW w:w="2629" w:type="dxa"/>
            <w:noWrap w:val="0"/>
            <w:vAlign w:val="top"/>
          </w:tcPr>
          <w:p>
            <w:pPr>
              <w:widowControl/>
              <w:jc w:val="center"/>
              <w:rPr>
                <w:rFonts w:hint="eastAsia" w:ascii="仿宋_GB2312" w:eastAsia="仿宋_GB2312"/>
                <w:kern w:val="0"/>
                <w:szCs w:val="21"/>
              </w:rPr>
            </w:pPr>
            <w:r>
              <w:rPr>
                <w:rFonts w:hint="eastAsia"/>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widowControl/>
              <w:rPr>
                <w:rFonts w:hint="eastAsia" w:ascii="仿宋_GB2312" w:eastAsia="仿宋_GB2312"/>
                <w:kern w:val="0"/>
                <w:szCs w:val="21"/>
              </w:rPr>
            </w:pPr>
            <w:r>
              <w:rPr>
                <w:rFonts w:hint="eastAsia"/>
                <w:color w:val="000000"/>
                <w:kern w:val="0"/>
                <w:szCs w:val="21"/>
              </w:rPr>
              <w:t>在校学生</w:t>
            </w:r>
            <w:r>
              <w:rPr>
                <w:rFonts w:hint="eastAsia" w:ascii="宋体" w:hAnsi="宋体"/>
                <w:color w:val="000000"/>
                <w:kern w:val="0"/>
              </w:rPr>
              <w:t>满意度</w:t>
            </w:r>
          </w:p>
        </w:tc>
        <w:tc>
          <w:tcPr>
            <w:tcW w:w="2629" w:type="dxa"/>
            <w:noWrap w:val="0"/>
            <w:vAlign w:val="top"/>
          </w:tcPr>
          <w:p>
            <w:pPr>
              <w:widowControl/>
              <w:jc w:val="center"/>
              <w:rPr>
                <w:rFonts w:hint="eastAsia" w:ascii="仿宋_GB2312" w:eastAsia="仿宋_GB2312"/>
                <w:kern w:val="0"/>
                <w:szCs w:val="21"/>
              </w:rPr>
            </w:pPr>
            <w:r>
              <w:rPr>
                <w:rFonts w:hint="eastAsia"/>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top"/>
          </w:tcPr>
          <w:p>
            <w:pPr>
              <w:rPr>
                <w:rFonts w:hint="eastAsia" w:ascii="仿宋_GB2312" w:eastAsia="仿宋_GB2312"/>
                <w:kern w:val="0"/>
                <w:szCs w:val="21"/>
              </w:rPr>
            </w:pPr>
            <w:r>
              <w:rPr>
                <w:rFonts w:hint="eastAsia" w:ascii="宋体" w:hAnsi="宋体"/>
                <w:color w:val="000000"/>
                <w:kern w:val="0"/>
              </w:rPr>
              <w:t>受援县接受培训的满意度</w:t>
            </w:r>
          </w:p>
        </w:tc>
        <w:tc>
          <w:tcPr>
            <w:tcW w:w="2629" w:type="dxa"/>
            <w:noWrap w:val="0"/>
            <w:vAlign w:val="top"/>
          </w:tcPr>
          <w:p>
            <w:pPr>
              <w:widowControl/>
              <w:jc w:val="center"/>
              <w:rPr>
                <w:rFonts w:hint="eastAsia" w:ascii="仿宋_GB2312" w:eastAsia="仿宋_GB2312"/>
                <w:kern w:val="0"/>
                <w:szCs w:val="21"/>
              </w:rPr>
            </w:pPr>
            <w:r>
              <w:rPr>
                <w:rFonts w:hint="eastAsia"/>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vMerge w:val="continue"/>
            <w:noWrap w:val="0"/>
            <w:vAlign w:val="center"/>
          </w:tcPr>
          <w:p>
            <w:pPr>
              <w:jc w:val="center"/>
              <w:rPr>
                <w:rFonts w:hint="eastAsia" w:ascii="仿宋_GB2312" w:eastAsia="仿宋_GB2312"/>
                <w:kern w:val="0"/>
                <w:szCs w:val="21"/>
              </w:rPr>
            </w:pPr>
          </w:p>
        </w:tc>
        <w:tc>
          <w:tcPr>
            <w:tcW w:w="2062" w:type="dxa"/>
            <w:gridSpan w:val="2"/>
            <w:noWrap w:val="0"/>
            <w:vAlign w:val="center"/>
          </w:tcPr>
          <w:p>
            <w:pPr>
              <w:jc w:val="center"/>
              <w:rPr>
                <w:rFonts w:hint="eastAsia" w:ascii="仿宋_GB2312" w:eastAsia="仿宋_GB2312"/>
                <w:kern w:val="0"/>
                <w:szCs w:val="21"/>
              </w:rPr>
            </w:pPr>
            <w:r>
              <w:rPr>
                <w:rFonts w:hint="eastAsia" w:ascii="宋体" w:hAnsi="宋体"/>
                <w:color w:val="000000"/>
                <w:kern w:val="0"/>
                <w:lang w:val="en-US" w:eastAsia="zh-CN"/>
              </w:rPr>
              <w:t>专业院团、文艺家满意度</w:t>
            </w:r>
          </w:p>
        </w:tc>
        <w:tc>
          <w:tcPr>
            <w:tcW w:w="2629" w:type="dxa"/>
            <w:noWrap w:val="0"/>
            <w:vAlign w:val="center"/>
          </w:tcPr>
          <w:p>
            <w:pPr>
              <w:jc w:val="center"/>
              <w:rPr>
                <w:rFonts w:hint="eastAsia" w:ascii="仿宋_GB2312" w:eastAsia="仿宋_GB2312"/>
                <w:kern w:val="0"/>
                <w:szCs w:val="21"/>
              </w:rPr>
            </w:pPr>
            <w:r>
              <w:rPr>
                <w:rFonts w:hint="eastAsia"/>
                <w:color w:val="000000"/>
                <w:kern w:val="0"/>
                <w:szCs w:val="21"/>
              </w:rPr>
              <w:t>100%</w:t>
            </w:r>
          </w:p>
        </w:tc>
      </w:tr>
    </w:tbl>
    <w:p>
      <w:pPr>
        <w:widowControl/>
        <w:tabs>
          <w:tab w:val="left" w:pos="1333"/>
          <w:tab w:val="left" w:pos="3793"/>
          <w:tab w:val="left" w:pos="5853"/>
        </w:tabs>
        <w:jc w:val="left"/>
        <w:rPr>
          <w:rFonts w:hint="eastAsia"/>
          <w:kern w:val="0"/>
          <w:szCs w:val="21"/>
        </w:rPr>
      </w:pPr>
    </w:p>
    <w:p>
      <w:pPr>
        <w:widowControl/>
        <w:tabs>
          <w:tab w:val="left" w:pos="1333"/>
          <w:tab w:val="left" w:pos="3793"/>
          <w:tab w:val="left" w:pos="5853"/>
        </w:tabs>
        <w:jc w:val="left"/>
        <w:rPr>
          <w:rFonts w:hint="eastAsia" w:ascii="仿宋_GB2312" w:eastAsia="仿宋_GB2312"/>
          <w:kern w:val="0"/>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924D4"/>
    <w:rsid w:val="026C0C0B"/>
    <w:rsid w:val="103677CD"/>
    <w:rsid w:val="15810327"/>
    <w:rsid w:val="158B4646"/>
    <w:rsid w:val="162C5446"/>
    <w:rsid w:val="16A96A35"/>
    <w:rsid w:val="1AFD150E"/>
    <w:rsid w:val="2155566A"/>
    <w:rsid w:val="22912022"/>
    <w:rsid w:val="23D97DDC"/>
    <w:rsid w:val="23E732FC"/>
    <w:rsid w:val="2437610E"/>
    <w:rsid w:val="2644320F"/>
    <w:rsid w:val="28EA4493"/>
    <w:rsid w:val="2A735F74"/>
    <w:rsid w:val="2B9A531C"/>
    <w:rsid w:val="2D166BF6"/>
    <w:rsid w:val="2E003294"/>
    <w:rsid w:val="2E563925"/>
    <w:rsid w:val="2EF44E78"/>
    <w:rsid w:val="38E758DD"/>
    <w:rsid w:val="39900DCF"/>
    <w:rsid w:val="3EA32D8D"/>
    <w:rsid w:val="499A115F"/>
    <w:rsid w:val="49E924D4"/>
    <w:rsid w:val="4CC225AF"/>
    <w:rsid w:val="4EE4602D"/>
    <w:rsid w:val="50896E8C"/>
    <w:rsid w:val="546464CF"/>
    <w:rsid w:val="5CD64193"/>
    <w:rsid w:val="60926C35"/>
    <w:rsid w:val="67AC54E2"/>
    <w:rsid w:val="67B42D19"/>
    <w:rsid w:val="6E4E3B7E"/>
    <w:rsid w:val="72E954CB"/>
    <w:rsid w:val="765020C5"/>
    <w:rsid w:val="77F3495F"/>
    <w:rsid w:val="7B9538D3"/>
    <w:rsid w:val="7BE53A71"/>
    <w:rsid w:val="7C3A1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2020-12-09T00:42:00Z</dcterms:created>
  <dc:creator>Administrator</dc:creator>
  <cp:lastModifiedBy>Administrator</cp:lastModifiedBy>
  <cp:lastPrinted>2020-12-30T06:57:00Z</cp:lastPrinted>
  <dcterms:modified xsi:type="dcterms:W3CDTF">2021-01-04T01:15:29Z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