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项目支出绩效自评报告表</w:t>
      </w:r>
    </w:p>
    <w:p>
      <w:pPr>
        <w:jc w:val="center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（主管部门用）</w:t>
      </w:r>
    </w:p>
    <w:p>
      <w:pPr>
        <w:spacing w:line="360" w:lineRule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填报部门：邵阳市老年体协   填报日期：2021年6月15</w:t>
      </w:r>
    </w:p>
    <w:tbl>
      <w:tblPr>
        <w:tblStyle w:val="5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7"/>
        <w:gridCol w:w="2493"/>
        <w:gridCol w:w="1440"/>
        <w:gridCol w:w="715"/>
        <w:gridCol w:w="1215"/>
        <w:gridCol w:w="570"/>
        <w:gridCol w:w="810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基本情况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项目支出名称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bookmarkStart w:id="0" w:name="_GoBack"/>
            <w:r>
              <w:rPr>
                <w:rFonts w:hint="eastAsia" w:ascii="楷体" w:hAnsi="楷体" w:eastAsia="楷体" w:cs="楷体"/>
                <w:sz w:val="28"/>
                <w:lang w:eastAsia="zh-CN"/>
              </w:rPr>
              <w:t>全民健身活动经费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项目支出主要内容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开展全市全民健身活动、人员培训、场地设施建设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主管部门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　邵阳市文化旅游广电体育局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单位负责人</w:t>
            </w:r>
          </w:p>
        </w:tc>
        <w:tc>
          <w:tcPr>
            <w:tcW w:w="2155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张映梅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项目支出  负责人</w:t>
            </w:r>
          </w:p>
        </w:tc>
        <w:tc>
          <w:tcPr>
            <w:tcW w:w="2180" w:type="dxa"/>
            <w:gridSpan w:val="2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曾克平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项目属性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　■经常性　　□一次性　　□新建　　□续建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资金分配情况</w:t>
            </w:r>
          </w:p>
        </w:tc>
        <w:tc>
          <w:tcPr>
            <w:tcW w:w="6120" w:type="dxa"/>
            <w:gridSpan w:val="6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分配区县（市）　0　个；分配项目单位　1　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资金总额及构成</w:t>
            </w:r>
          </w:p>
        </w:tc>
        <w:tc>
          <w:tcPr>
            <w:tcW w:w="6120" w:type="dxa"/>
            <w:gridSpan w:val="6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总额：28万元，其中：省级财政　　万元；市级财政28万元；区县　　万元；其他　　　万元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项目起止时间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　　2020　年　1月起至　20210　年12　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组织管理情况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项目立项依据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eastAsia="zh-CN"/>
              </w:rPr>
              <w:t>《全民健身条例》中要求纳入财政预算安排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可行性研究     报告结论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auto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专家评审论证结论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是否实施政府采购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及采购金额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>□</w:t>
            </w:r>
            <w:r>
              <w:rPr>
                <w:rFonts w:hint="eastAsia" w:ascii="楷体" w:hAnsi="楷体" w:eastAsia="楷体" w:cs="楷体"/>
                <w:sz w:val="28"/>
              </w:rPr>
              <w:t xml:space="preserve">是　                    ■否   </w:t>
            </w:r>
            <w:r>
              <w:rPr>
                <w:rFonts w:hint="eastAsia" w:ascii="楷体" w:hAnsi="楷体" w:eastAsia="楷体" w:cs="楷体"/>
                <w:sz w:val="28"/>
              </w:rPr>
              <w:br w:type="textWrapping"/>
            </w:r>
            <w:r>
              <w:rPr>
                <w:rFonts w:hint="eastAsia" w:ascii="楷体" w:hAnsi="楷体" w:eastAsia="楷体" w:cs="楷体"/>
                <w:sz w:val="28"/>
              </w:rPr>
              <w:t>应采购金额   万元      实际采购金额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是否实行招投标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□是  实行的   个项目  　</w:t>
            </w:r>
            <w:r>
              <w:rPr>
                <w:rFonts w:hint="eastAsia" w:ascii="楷体" w:hAnsi="楷体" w:eastAsia="楷体" w:cs="楷体"/>
                <w:sz w:val="28"/>
              </w:rPr>
              <w:t>■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是否实行国库   集中支付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■</w:t>
            </w:r>
            <w:r>
              <w:rPr>
                <w:rFonts w:hint="eastAsia" w:ascii="楷体" w:hAnsi="楷体" w:eastAsia="楷体" w:cs="楷体"/>
                <w:sz w:val="24"/>
              </w:rPr>
              <w:t>是  实行的   个项目 　　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是否实行工程代理制和投资评审制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>□是  实行的   个项目　</w:t>
            </w:r>
            <w:r>
              <w:rPr>
                <w:rFonts w:hint="eastAsia" w:ascii="楷体" w:hAnsi="楷体" w:eastAsia="楷体" w:cs="楷体"/>
                <w:sz w:val="28"/>
              </w:rPr>
              <w:t>■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是否实行合同   管理制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■</w:t>
            </w:r>
            <w:r>
              <w:rPr>
                <w:rFonts w:hint="eastAsia" w:ascii="楷体" w:hAnsi="楷体" w:eastAsia="楷体" w:cs="楷体"/>
                <w:sz w:val="24"/>
              </w:rPr>
              <w:t>是  实行的   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是否实行财政双控账户管理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>□是  实行的   个项目　</w:t>
            </w:r>
            <w:r>
              <w:rPr>
                <w:rFonts w:hint="eastAsia" w:ascii="楷体" w:hAnsi="楷体" w:eastAsia="楷体" w:cs="楷体"/>
                <w:sz w:val="28"/>
              </w:rPr>
              <w:t>■</w:t>
            </w:r>
            <w:r>
              <w:rPr>
                <w:rFonts w:hint="eastAsia" w:ascii="楷体" w:hAnsi="楷体" w:eastAsia="楷体" w:cs="楷体"/>
                <w:sz w:val="24"/>
              </w:rPr>
              <w:t>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是否实行财政专户</w:t>
            </w:r>
          </w:p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■</w:t>
            </w:r>
            <w:r>
              <w:rPr>
                <w:rFonts w:hint="eastAsia" w:ascii="楷体" w:hAnsi="楷体" w:eastAsia="楷体" w:cs="楷体"/>
                <w:sz w:val="24"/>
              </w:rPr>
              <w:t>是  实行的   个项目　 □否  未实行的   个项目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exact"/>
        </w:trPr>
        <w:tc>
          <w:tcPr>
            <w:tcW w:w="540" w:type="dxa"/>
            <w:vMerge w:val="restart"/>
            <w:vAlign w:val="center"/>
          </w:tcPr>
          <w:p>
            <w:pPr>
              <w:spacing w:line="440" w:lineRule="exac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项目监管情况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管理制度和     办法名称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ind w:left="80" w:leftChars="38"/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具体工作措施</w:t>
            </w:r>
          </w:p>
        </w:tc>
        <w:tc>
          <w:tcPr>
            <w:tcW w:w="6120" w:type="dxa"/>
            <w:gridSpan w:val="6"/>
          </w:tcPr>
          <w:p>
            <w:pPr>
              <w:spacing w:line="560" w:lineRule="exact"/>
              <w:jc w:val="lef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活动计划、预算报局党组审核后实施。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项目调整内容及报批程序和手续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专项经费未作其他用途。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项目完工验收情况</w:t>
            </w:r>
          </w:p>
        </w:tc>
        <w:tc>
          <w:tcPr>
            <w:tcW w:w="6120" w:type="dxa"/>
            <w:gridSpan w:val="6"/>
            <w:vAlign w:val="center"/>
          </w:tcPr>
          <w:p>
            <w:pPr>
              <w:spacing w:line="360" w:lineRule="exact"/>
              <w:rPr>
                <w:rFonts w:hint="eastAsia" w:ascii="楷体" w:hAnsi="楷体" w:eastAsia="楷体" w:cs="楷体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lang w:eastAsia="zh-CN"/>
              </w:rPr>
              <w:t>验收合格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项目监督检查情况</w:t>
            </w:r>
          </w:p>
        </w:tc>
        <w:tc>
          <w:tcPr>
            <w:tcW w:w="6120" w:type="dxa"/>
            <w:gridSpan w:val="6"/>
          </w:tcPr>
          <w:p>
            <w:pPr>
              <w:spacing w:line="360" w:lineRule="exact"/>
              <w:jc w:val="left"/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2" w:hRule="exact"/>
        </w:trPr>
        <w:tc>
          <w:tcPr>
            <w:tcW w:w="540" w:type="dxa"/>
            <w:vMerge w:val="restart"/>
          </w:tcPr>
          <w:p>
            <w:pPr>
              <w:spacing w:line="0" w:lineRule="atLeast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资金管理情况</w:t>
            </w: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资金使用管理</w:t>
            </w:r>
          </w:p>
        </w:tc>
        <w:tc>
          <w:tcPr>
            <w:tcW w:w="612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无虚列支出、截留挤占挪用、超标准开支、无超预算等。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exac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财务管理制度</w:t>
            </w:r>
          </w:p>
        </w:tc>
        <w:tc>
          <w:tcPr>
            <w:tcW w:w="6120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专项资金管理办法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exact"/>
        </w:trPr>
        <w:tc>
          <w:tcPr>
            <w:tcW w:w="540" w:type="dxa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spacing w:line="500" w:lineRule="exact"/>
              <w:ind w:left="113" w:right="113" w:firstLine="840" w:firstLineChars="300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资金安排使用情况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内容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应到位资金（万元）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实际到位资金（万元）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实际支出（万元）</w:t>
            </w: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结余资金（万元）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中央财政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54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省级财政</w:t>
            </w:r>
          </w:p>
        </w:tc>
        <w:tc>
          <w:tcPr>
            <w:tcW w:w="1440" w:type="dxa"/>
            <w:tcBorders>
              <w:lef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市级财政</w:t>
            </w: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13</w:t>
            </w:r>
          </w:p>
        </w:tc>
        <w:tc>
          <w:tcPr>
            <w:tcW w:w="19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13</w:t>
            </w:r>
          </w:p>
        </w:tc>
        <w:tc>
          <w:tcPr>
            <w:tcW w:w="13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13</w:t>
            </w:r>
          </w:p>
        </w:tc>
        <w:tc>
          <w:tcPr>
            <w:tcW w:w="1370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</w:trPr>
        <w:tc>
          <w:tcPr>
            <w:tcW w:w="540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县（市区）资金</w:t>
            </w:r>
          </w:p>
        </w:tc>
        <w:tc>
          <w:tcPr>
            <w:tcW w:w="144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其他配套资金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5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  <w:r>
              <w:rPr>
                <w:rFonts w:hint="eastAsia" w:ascii="楷体" w:hAnsi="楷体" w:eastAsia="楷体" w:cs="楷体"/>
                <w:sz w:val="28"/>
              </w:rPr>
              <w:t>合　　计</w:t>
            </w: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13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13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lang w:val="en-US" w:eastAsia="zh-CN"/>
              </w:rPr>
              <w:t>13</w:t>
            </w:r>
          </w:p>
        </w:tc>
        <w:tc>
          <w:tcPr>
            <w:tcW w:w="1370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产出成果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通过开展系列</w:t>
            </w: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全民健身活动，不断提高群众身体素质，培养一批科学健身的社会体育指导员，建设一批群众健身的活动场地。</w:t>
            </w:r>
          </w:p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产出效益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  <w:lang w:eastAsia="zh-CN"/>
              </w:rPr>
              <w:t>落实全民健身国家战略，不断提高人民身体素质，增强人民的幸福感、获得感。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自评结论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ind w:firstLine="300" w:firstLineChars="100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资金分配原则程序和方法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　资金分配由部门提出，党组研究，财务按要求严格把关。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评价工作情况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　</w:t>
            </w:r>
          </w:p>
          <w:p>
            <w:pPr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 xml:space="preserve">  本部门本次绩效自评严格按照《邵阳市财政局关于开展2020年度已完工项目绩效自评工作的通知》组织实施。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1" w:hRule="atLeast"/>
        </w:trPr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问题与建议</w:t>
            </w:r>
          </w:p>
        </w:tc>
        <w:tc>
          <w:tcPr>
            <w:tcW w:w="86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　</w:t>
            </w:r>
          </w:p>
          <w:p>
            <w:p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 xml:space="preserve">  </w:t>
            </w:r>
            <w:r>
              <w:rPr>
                <w:rFonts w:hint="eastAsia" w:ascii="楷体" w:hAnsi="楷体" w:eastAsia="楷体" w:cs="楷体"/>
                <w:sz w:val="30"/>
                <w:szCs w:val="30"/>
              </w:rPr>
              <w:t>加强老年体育场地设施建设，建议增加维修经费</w:t>
            </w:r>
          </w:p>
        </w:tc>
      </w:tr>
    </w:tbl>
    <w:p>
      <w:pPr>
        <w:spacing w:line="480" w:lineRule="exact"/>
        <w:rPr>
          <w:sz w:val="28"/>
          <w:szCs w:val="28"/>
        </w:rPr>
      </w:pPr>
      <w:r>
        <w:rPr>
          <w:rFonts w:hint="eastAsia" w:ascii="仿宋" w:hAnsi="仿宋" w:eastAsia="仿宋" w:cs="仿宋"/>
        </w:rPr>
        <w:t>说明：各单位根据文字数量需要调整此表。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单位负责人：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项目支出负责人：　　　</w:t>
      </w:r>
    </w:p>
    <w:p>
      <w:pPr>
        <w:spacing w:line="480" w:lineRule="exact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评价负责人：</w:t>
      </w:r>
    </w:p>
    <w:sectPr>
      <w:footerReference r:id="rId3" w:type="default"/>
      <w:footerReference r:id="rId4" w:type="even"/>
      <w:pgSz w:w="11905" w:h="16837"/>
      <w:pgMar w:top="2098" w:right="1361" w:bottom="1985" w:left="1361" w:header="720" w:footer="1701" w:gutter="284"/>
      <w:pgNumType w:start="1"/>
      <w:cols w:space="720" w:num="1"/>
      <w:titlePg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  <w:rFonts w:hint="eastAsia"/>
        <w:sz w:val="28"/>
      </w:rPr>
      <w:t>—</w:t>
    </w:r>
    <w:r>
      <w:rPr>
        <w:sz w:val="28"/>
      </w:rPr>
      <w:fldChar w:fldCharType="begin"/>
    </w:r>
    <w:r>
      <w:rPr>
        <w:rStyle w:val="7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7"/>
        <w:sz w:val="28"/>
      </w:rPr>
      <w:t>2</w:t>
    </w:r>
    <w:r>
      <w:rPr>
        <w:sz w:val="28"/>
      </w:rPr>
      <w:fldChar w:fldCharType="end"/>
    </w:r>
    <w:r>
      <w:rPr>
        <w:rStyle w:val="7"/>
        <w:rFonts w:hint="eastAsia"/>
        <w:sz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116D"/>
    <w:rsid w:val="00027480"/>
    <w:rsid w:val="0002778D"/>
    <w:rsid w:val="000B2627"/>
    <w:rsid w:val="000B5BFA"/>
    <w:rsid w:val="000F02B3"/>
    <w:rsid w:val="001B3EB8"/>
    <w:rsid w:val="001F62A8"/>
    <w:rsid w:val="00233032"/>
    <w:rsid w:val="0029406F"/>
    <w:rsid w:val="002A7D15"/>
    <w:rsid w:val="00304854"/>
    <w:rsid w:val="0037519D"/>
    <w:rsid w:val="00470261"/>
    <w:rsid w:val="004A1F0B"/>
    <w:rsid w:val="004C322C"/>
    <w:rsid w:val="004D12B3"/>
    <w:rsid w:val="004F4542"/>
    <w:rsid w:val="00521601"/>
    <w:rsid w:val="00624D90"/>
    <w:rsid w:val="00627398"/>
    <w:rsid w:val="00694FC3"/>
    <w:rsid w:val="006D3B6C"/>
    <w:rsid w:val="007632B4"/>
    <w:rsid w:val="00827F35"/>
    <w:rsid w:val="00833E90"/>
    <w:rsid w:val="0089116D"/>
    <w:rsid w:val="008A3F74"/>
    <w:rsid w:val="008C7444"/>
    <w:rsid w:val="00935776"/>
    <w:rsid w:val="00947F94"/>
    <w:rsid w:val="009C25D4"/>
    <w:rsid w:val="00A12A6C"/>
    <w:rsid w:val="00A163F9"/>
    <w:rsid w:val="00A234FC"/>
    <w:rsid w:val="00A84CE4"/>
    <w:rsid w:val="00AF3822"/>
    <w:rsid w:val="00B071E3"/>
    <w:rsid w:val="00B23AF1"/>
    <w:rsid w:val="00B61CC6"/>
    <w:rsid w:val="00B76E2E"/>
    <w:rsid w:val="00BC01BB"/>
    <w:rsid w:val="00BF31DF"/>
    <w:rsid w:val="00C24E3E"/>
    <w:rsid w:val="00C70E9B"/>
    <w:rsid w:val="00C71E76"/>
    <w:rsid w:val="00C745D1"/>
    <w:rsid w:val="00CA799D"/>
    <w:rsid w:val="00CF606B"/>
    <w:rsid w:val="00D2155D"/>
    <w:rsid w:val="00DC7753"/>
    <w:rsid w:val="00DE72EA"/>
    <w:rsid w:val="00E04FF5"/>
    <w:rsid w:val="00E12F5D"/>
    <w:rsid w:val="00E2562C"/>
    <w:rsid w:val="00E43173"/>
    <w:rsid w:val="00EC0045"/>
    <w:rsid w:val="00EF4799"/>
    <w:rsid w:val="00F0266D"/>
    <w:rsid w:val="00F32EE8"/>
    <w:rsid w:val="00F716DA"/>
    <w:rsid w:val="00FE363D"/>
    <w:rsid w:val="02E66ED9"/>
    <w:rsid w:val="0A400DB1"/>
    <w:rsid w:val="0F811861"/>
    <w:rsid w:val="2B3625B5"/>
    <w:rsid w:val="2D84734A"/>
    <w:rsid w:val="315B4602"/>
    <w:rsid w:val="3790261F"/>
    <w:rsid w:val="37E94CEE"/>
    <w:rsid w:val="38B34B32"/>
    <w:rsid w:val="38F53ECF"/>
    <w:rsid w:val="404D5359"/>
    <w:rsid w:val="463F3349"/>
    <w:rsid w:val="4C9C51D7"/>
    <w:rsid w:val="4DD01F2C"/>
    <w:rsid w:val="4E055C01"/>
    <w:rsid w:val="4F927292"/>
    <w:rsid w:val="577067F8"/>
    <w:rsid w:val="596B393A"/>
    <w:rsid w:val="59BF2347"/>
    <w:rsid w:val="5C1376B1"/>
    <w:rsid w:val="5CF53A3C"/>
    <w:rsid w:val="603B3733"/>
    <w:rsid w:val="61773296"/>
    <w:rsid w:val="630A642E"/>
    <w:rsid w:val="654A4C44"/>
    <w:rsid w:val="686F3B42"/>
    <w:rsid w:val="68851984"/>
    <w:rsid w:val="6F912D2D"/>
    <w:rsid w:val="705A49A7"/>
    <w:rsid w:val="732F61DA"/>
    <w:rsid w:val="76C018C2"/>
    <w:rsid w:val="7959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Char Char Char Char Char Char"/>
    <w:basedOn w:val="1"/>
    <w:qFormat/>
    <w:uiPriority w:val="0"/>
    <w:pPr>
      <w:adjustRightInd w:val="0"/>
    </w:pPr>
    <w:rPr>
      <w:rFonts w:ascii="Tahoma" w:hAnsi="Tahoma"/>
      <w:sz w:val="24"/>
      <w:szCs w:val="20"/>
    </w:rPr>
  </w:style>
  <w:style w:type="character" w:customStyle="1" w:styleId="9">
    <w:name w:val="页眉 Char"/>
    <w:basedOn w:val="6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FB38A3D-5689-4DFC-A060-FAC763E6EE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4</Pages>
  <Words>206</Words>
  <Characters>1179</Characters>
  <Lines>9</Lines>
  <Paragraphs>2</Paragraphs>
  <TotalTime>7</TotalTime>
  <ScaleCrop>false</ScaleCrop>
  <LinksUpToDate>false</LinksUpToDate>
  <CharactersWithSpaces>1383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2021-06-15T07:53:00Z</dcterms:created>
  <dc:creator>李兰</dc:creator>
  <cp:lastModifiedBy>WPS_1486444059</cp:lastModifiedBy>
  <cp:lastPrinted>2021-06-15T07:44:00Z</cp:lastPrinted>
  <dcterms:modified xsi:type="dcterms:W3CDTF">2021-07-01T03:28:46Z</dcterms:modified>
  <dc:title>邵 阳 市 财 政 局 文 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224C80C3CFDF4195BD9A7467A4777DFA</vt:lpwstr>
  </property>
</Properties>
</file>