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项目</w:t>
      </w:r>
      <w:r>
        <w:rPr>
          <w:rFonts w:hint="eastAsia" w:ascii="黑体" w:eastAsia="黑体"/>
          <w:sz w:val="44"/>
          <w:szCs w:val="44"/>
        </w:rPr>
        <w:t>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（主管部门用）</w:t>
      </w: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填报部门：　　　　　　　　　　　　填报日期：</w:t>
      </w:r>
    </w:p>
    <w:tbl>
      <w:tblPr>
        <w:tblStyle w:val="5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493"/>
        <w:gridCol w:w="1440"/>
        <w:gridCol w:w="715"/>
        <w:gridCol w:w="1215"/>
        <w:gridCol w:w="570"/>
        <w:gridCol w:w="8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56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基本情况</w:t>
            </w:r>
          </w:p>
        </w:tc>
        <w:tc>
          <w:tcPr>
            <w:tcW w:w="249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名称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制作《邵阳文旅》宣传片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主要内容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用于《邵阳文旅》宣传片的拍摄剪辑配音等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5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9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邵阳市文化旅游广电体育局</w:t>
            </w:r>
            <w:r>
              <w:rPr>
                <w:rFonts w:hint="eastAsia" w:ascii="楷体" w:hAnsi="楷体" w:eastAsia="楷体" w:cs="楷体"/>
                <w:sz w:val="28"/>
              </w:rPr>
              <w:t>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5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9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张映梅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</w:rPr>
              <w:t>负责人</w:t>
            </w:r>
          </w:p>
        </w:tc>
        <w:tc>
          <w:tcPr>
            <w:tcW w:w="2180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王松柏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5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9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属性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□经常性　　</w:t>
            </w: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</w:rPr>
              <w:t>一次性　　□新建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5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9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分配区县（市）　　个；分配项目单位　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5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9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总额：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10 </w:t>
            </w:r>
            <w:r>
              <w:rPr>
                <w:rFonts w:hint="eastAsia" w:ascii="楷体" w:hAnsi="楷体" w:eastAsia="楷体" w:cs="楷体"/>
                <w:sz w:val="24"/>
              </w:rPr>
              <w:t>万元，其中：省级财政　　万元；市级财政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sz w:val="24"/>
              </w:rPr>
              <w:t xml:space="preserve"> 万元；区县　　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5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9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起止时间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　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月起至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12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5" w:hRule="exact"/>
        </w:trPr>
        <w:tc>
          <w:tcPr>
            <w:tcW w:w="56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组织管理情况</w:t>
            </w:r>
          </w:p>
        </w:tc>
        <w:tc>
          <w:tcPr>
            <w:tcW w:w="249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立项依据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《湖南省文化和旅游厅关于印发&lt;2020年全省文化和旅游工作考核实施方案&gt;&lt;2020年全省文化和旅游工作考核指标&gt;的通知》（湘文旅办[2020]42号）文件中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对市州的工作考核指标里面对制作旅游宣传视频有考核要求。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</w:trPr>
        <w:tc>
          <w:tcPr>
            <w:tcW w:w="5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9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auto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机构改革后，需要宣传的资源发生了变化，亟需最新的宣传片用作推广工作。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9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视频制作完成后用于各大宣传推广活动，取得良好效果。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5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9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</w:rPr>
              <w:t xml:space="preserve">是　                    </w:t>
            </w:r>
            <w:r>
              <w:rPr>
                <w:rFonts w:hint="eastAsia" w:ascii="楷体" w:hAnsi="楷体" w:eastAsia="楷体" w:cs="楷体"/>
                <w:sz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</w:rPr>
              <w:t xml:space="preserve">否   </w:t>
            </w:r>
            <w:r>
              <w:rPr>
                <w:rFonts w:hint="eastAsia" w:ascii="楷体" w:hAnsi="楷体" w:eastAsia="楷体" w:cs="楷体"/>
                <w:sz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</w:rPr>
              <w:t xml:space="preserve">应采购金额 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sz w:val="28"/>
              </w:rPr>
              <w:t xml:space="preserve"> 万元      实际采购金额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9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  　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否  未实行的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4"/>
              </w:rPr>
              <w:t>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5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9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4"/>
              </w:rPr>
              <w:t xml:space="preserve"> 个项目 　　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9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否  未实行的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4"/>
              </w:rPr>
              <w:t xml:space="preserve">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5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9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>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exact"/>
        </w:trPr>
        <w:tc>
          <w:tcPr>
            <w:tcW w:w="5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9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5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9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</w:trPr>
        <w:tc>
          <w:tcPr>
            <w:tcW w:w="567" w:type="dxa"/>
            <w:vMerge w:val="restart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项目监管情况</w:t>
            </w:r>
          </w:p>
        </w:tc>
        <w:tc>
          <w:tcPr>
            <w:tcW w:w="249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《中华人民共和国旅游法》《国务院关于加快发展旅游业的意见》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5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9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跟进拍摄制作，确定制作视频需要拍摄的素材和点。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5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9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调整内容及报批程序和手续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专项经费未做其他用途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5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9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完工验收情况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已完工验收并使用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5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9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监督检查情况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经费按要求合理使用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exact"/>
        </w:trPr>
        <w:tc>
          <w:tcPr>
            <w:tcW w:w="567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资金管理情况</w:t>
            </w:r>
          </w:p>
        </w:tc>
        <w:tc>
          <w:tcPr>
            <w:tcW w:w="249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  <w:r>
              <w:rPr>
                <w:rFonts w:hint="eastAsia" w:ascii="楷体" w:hAnsi="楷体" w:eastAsia="楷体" w:cs="楷体"/>
                <w:sz w:val="24"/>
              </w:rPr>
              <w:t>虚列支出、截留挤占挪用、超标准开支、超预算等情况。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</w:trPr>
        <w:tc>
          <w:tcPr>
            <w:tcW w:w="5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专项资金，专款使用。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</w:trPr>
        <w:tc>
          <w:tcPr>
            <w:tcW w:w="567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 w:firstLine="840" w:firstLineChars="300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</w:rPr>
              <w:t>安排使用情况</w:t>
            </w:r>
          </w:p>
        </w:tc>
        <w:tc>
          <w:tcPr>
            <w:tcW w:w="24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5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93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56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5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10</w:t>
            </w:r>
          </w:p>
        </w:tc>
        <w:tc>
          <w:tcPr>
            <w:tcW w:w="19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10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10</w:t>
            </w: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567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93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5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93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93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合　　计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10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10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10</w:t>
            </w: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 xml:space="preserve">  顺利完成了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《邵阳文旅》宣传片的制作，该片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画面优美，制作精良，记录了邵阳地区文旅特色资源。</w:t>
            </w: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 xml:space="preserve">    </w:t>
            </w:r>
          </w:p>
          <w:p>
            <w:pPr>
              <w:ind w:firstLine="600" w:firstLineChars="200"/>
              <w:rPr>
                <w:rFonts w:hint="eastAsia" w:ascii="宋体" w:hAnsi="宋体"/>
                <w:color w:val="000000"/>
                <w:kern w:val="0"/>
                <w:highlight w:val="none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《邵阳文旅》宣传片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广泛用于旅游推介会，旅文会推广交流活动，取得良好宣传效果，很好地展示了邵阳风采，提升宣传品质和效果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。</w:t>
            </w:r>
          </w:p>
          <w:p>
            <w:pPr>
              <w:ind w:firstLine="600" w:firstLineChars="200"/>
              <w:rPr>
                <w:rFonts w:hint="default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560" w:firstLineChars="200"/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本主管部门按照专项（项目）资金分配的基本原则、程序和方法，进行分配，按程序进行专项（项目）申报，并实行公开申报；部门对专项（项目）进行严格审核审核，结果实行公示。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　</w:t>
            </w:r>
          </w:p>
          <w:p>
            <w:pP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本部门本次绩效自评严格按照《邵阳市财政局关于开展20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年专项资金支出及已完工项目绩效自评工作的通知》组织实施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　</w:t>
            </w:r>
          </w:p>
        </w:tc>
      </w:tr>
    </w:tbl>
    <w:p>
      <w:pPr>
        <w:spacing w:line="480" w:lineRule="exact"/>
        <w:rPr>
          <w:sz w:val="28"/>
          <w:szCs w:val="28"/>
        </w:rPr>
      </w:pPr>
      <w:r>
        <w:rPr>
          <w:rFonts w:hint="eastAsia" w:ascii="仿宋" w:hAnsi="仿宋" w:eastAsia="仿宋" w:cs="仿宋"/>
        </w:rPr>
        <w:t>说明：各单位根据文字数量需要调整此表。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支出</w:t>
      </w:r>
      <w:r>
        <w:rPr>
          <w:rFonts w:hint="eastAsia" w:ascii="楷体" w:hAnsi="楷体" w:eastAsia="楷体" w:cs="楷体"/>
          <w:sz w:val="32"/>
          <w:szCs w:val="32"/>
        </w:rPr>
        <w:t>负责人：　　　</w:t>
      </w:r>
    </w:p>
    <w:p>
      <w:pPr>
        <w:spacing w:line="480" w:lineRule="exact"/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</w:p>
    <w:sectPr>
      <w:footerReference r:id="rId3" w:type="default"/>
      <w:footerReference r:id="rId4" w:type="even"/>
      <w:pgSz w:w="11905" w:h="16837"/>
      <w:pgMar w:top="2098" w:right="1361" w:bottom="1985" w:left="1361" w:header="720" w:footer="1701" w:gutter="284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7</w:t>
    </w:r>
    <w:r>
      <w:rPr>
        <w:sz w:val="28"/>
      </w:rPr>
      <w:fldChar w:fldCharType="end"/>
    </w:r>
    <w:r>
      <w:rPr>
        <w:rStyle w:val="7"/>
        <w:rFonts w:hint="eastAsia"/>
        <w:sz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6D"/>
    <w:rsid w:val="00027480"/>
    <w:rsid w:val="0002778D"/>
    <w:rsid w:val="000B2627"/>
    <w:rsid w:val="000F02B3"/>
    <w:rsid w:val="001B3EB8"/>
    <w:rsid w:val="001F62A8"/>
    <w:rsid w:val="002A3855"/>
    <w:rsid w:val="002A7D15"/>
    <w:rsid w:val="00304854"/>
    <w:rsid w:val="0037519D"/>
    <w:rsid w:val="00454E24"/>
    <w:rsid w:val="00470261"/>
    <w:rsid w:val="004C322C"/>
    <w:rsid w:val="004D12B3"/>
    <w:rsid w:val="00521601"/>
    <w:rsid w:val="00627398"/>
    <w:rsid w:val="00827F35"/>
    <w:rsid w:val="0089116D"/>
    <w:rsid w:val="008A3F74"/>
    <w:rsid w:val="00947F94"/>
    <w:rsid w:val="00A12A6C"/>
    <w:rsid w:val="00A163F9"/>
    <w:rsid w:val="00A84CE4"/>
    <w:rsid w:val="00AF3822"/>
    <w:rsid w:val="00B071E3"/>
    <w:rsid w:val="00B23AF1"/>
    <w:rsid w:val="00B61CC6"/>
    <w:rsid w:val="00BC01BB"/>
    <w:rsid w:val="00BF31DF"/>
    <w:rsid w:val="00C24E3E"/>
    <w:rsid w:val="00C70E9B"/>
    <w:rsid w:val="00C71E76"/>
    <w:rsid w:val="00C745D1"/>
    <w:rsid w:val="00CF606B"/>
    <w:rsid w:val="00D2155D"/>
    <w:rsid w:val="00DC7753"/>
    <w:rsid w:val="00DE72EA"/>
    <w:rsid w:val="00E04FF5"/>
    <w:rsid w:val="00E12F5D"/>
    <w:rsid w:val="00E2562C"/>
    <w:rsid w:val="00E43173"/>
    <w:rsid w:val="00F32EE8"/>
    <w:rsid w:val="00F716DA"/>
    <w:rsid w:val="00FE363D"/>
    <w:rsid w:val="02E66ED9"/>
    <w:rsid w:val="048804CF"/>
    <w:rsid w:val="06B10F8E"/>
    <w:rsid w:val="09C261FC"/>
    <w:rsid w:val="0A400DB1"/>
    <w:rsid w:val="0CF465AA"/>
    <w:rsid w:val="0D716CAA"/>
    <w:rsid w:val="0F811861"/>
    <w:rsid w:val="2B3625B5"/>
    <w:rsid w:val="2F6F6856"/>
    <w:rsid w:val="315B4602"/>
    <w:rsid w:val="336064B2"/>
    <w:rsid w:val="3790261F"/>
    <w:rsid w:val="37E94CEE"/>
    <w:rsid w:val="38B34B32"/>
    <w:rsid w:val="38F53ECF"/>
    <w:rsid w:val="404D5359"/>
    <w:rsid w:val="40820AC7"/>
    <w:rsid w:val="40A50360"/>
    <w:rsid w:val="40D75B4E"/>
    <w:rsid w:val="41953F79"/>
    <w:rsid w:val="45535FD5"/>
    <w:rsid w:val="45801CF8"/>
    <w:rsid w:val="463F3349"/>
    <w:rsid w:val="47DB4071"/>
    <w:rsid w:val="49742C67"/>
    <w:rsid w:val="4A071C37"/>
    <w:rsid w:val="4C9C51D7"/>
    <w:rsid w:val="4DD01F2C"/>
    <w:rsid w:val="4E055C01"/>
    <w:rsid w:val="4F927292"/>
    <w:rsid w:val="533E595D"/>
    <w:rsid w:val="55A425C0"/>
    <w:rsid w:val="5715519F"/>
    <w:rsid w:val="577067F8"/>
    <w:rsid w:val="58421F53"/>
    <w:rsid w:val="596B393A"/>
    <w:rsid w:val="59BF2347"/>
    <w:rsid w:val="5B845E54"/>
    <w:rsid w:val="5C1376B1"/>
    <w:rsid w:val="5CF53A3C"/>
    <w:rsid w:val="5E8B203C"/>
    <w:rsid w:val="5FF579F3"/>
    <w:rsid w:val="603B3733"/>
    <w:rsid w:val="61773296"/>
    <w:rsid w:val="630A642E"/>
    <w:rsid w:val="63A77504"/>
    <w:rsid w:val="63B04E95"/>
    <w:rsid w:val="64D52021"/>
    <w:rsid w:val="654A4C44"/>
    <w:rsid w:val="66B85FC1"/>
    <w:rsid w:val="686F3B42"/>
    <w:rsid w:val="68851984"/>
    <w:rsid w:val="6B21186F"/>
    <w:rsid w:val="6E9907CD"/>
    <w:rsid w:val="6F912D2D"/>
    <w:rsid w:val="70363BE7"/>
    <w:rsid w:val="705A49A7"/>
    <w:rsid w:val="729E2782"/>
    <w:rsid w:val="732F61DA"/>
    <w:rsid w:val="76C018C2"/>
    <w:rsid w:val="77035D0F"/>
    <w:rsid w:val="795906D8"/>
    <w:rsid w:val="7CB5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 Char Char Char"/>
    <w:basedOn w:val="1"/>
    <w:qFormat/>
    <w:uiPriority w:val="0"/>
    <w:pPr>
      <w:adjustRightInd w:val="0"/>
    </w:pPr>
    <w:rPr>
      <w:rFonts w:ascii="Tahoma" w:hAnsi="Tahoma"/>
      <w:sz w:val="24"/>
      <w:szCs w:val="20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F75C98-BBE0-4C17-8467-C168C6D9AB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14</Pages>
  <Words>897</Words>
  <Characters>5117</Characters>
  <Lines>42</Lines>
  <Paragraphs>12</Paragraphs>
  <TotalTime>4</TotalTime>
  <ScaleCrop>false</ScaleCrop>
  <LinksUpToDate>false</LinksUpToDate>
  <CharactersWithSpaces>6002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2018-03-05T09:02:00Z</dcterms:created>
  <dc:creator>李兰</dc:creator>
  <cp:lastModifiedBy>Administrator</cp:lastModifiedBy>
  <cp:lastPrinted>2021-06-15T01:40:00Z</cp:lastPrinted>
  <dcterms:modified xsi:type="dcterms:W3CDTF">2021-06-21T08:27:38Z</dcterms:modified>
  <dc:title>邵 阳 市 财 政 局 文 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224C80C3CFDF4195BD9A7467A4777DFA</vt:lpwstr>
  </property>
</Properties>
</file>