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邵阳市文化旅游广电体育局</w:t>
      </w:r>
      <w:r>
        <w:rPr>
          <w:rFonts w:hint="eastAsia" w:ascii="楷体" w:hAnsi="楷体" w:eastAsia="楷体" w:cs="楷体"/>
          <w:sz w:val="32"/>
          <w:szCs w:val="32"/>
        </w:rPr>
        <w:t>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填报日期：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bookmarkStart w:id="0" w:name="_GoBack"/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邵阳市文化旅游资源普查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负责组织专家组实施邵阳市文化和旅游资源普查并完成普查报告，并将最终成稿印刷20份给甲方。组织专家参加论证会，对普查进行评审和论证，并承担论证会的专家劳务费、物料制作等相关费用。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责邵阳市文化和旅游资源普查动员培训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并承担培训的专家劳务费、物料制作等相关费用。</w:t>
            </w:r>
          </w:p>
          <w:p>
            <w:pPr>
              <w:spacing w:line="540" w:lineRule="exact"/>
              <w:jc w:val="left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王松柏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□经常性　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</w:rPr>
              <w:t>年邵阳市文化旅游广电体育局工作要点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展文化和旅游资源普查有利于全面掌握邵阳市文旅资源的总量、规模丰度、品级品质和开发潜力，满足文旅事业顶层设计需要，加快将资源优势转化为发展优势，促进文旅融合深入发展，进一步提升邵阳文化旅游的供给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专家评审组一致同意通过评审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根据政府采购项目管理方法及双方签订的购买合同。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对项目实施实行全过程跟踪监督，调查培训、征求意见、召开专家评审会等均参与监督，保证项目实施的质量。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项目根据单位“三定”方案职责内容和年度工作计划，由资源开发科提出可行方案，报党组会研究同意实施。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邀请省内旅游专家对编制文本进行评审。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注明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4"/>
              </w:rPr>
              <w:t>主管部门对项目单位的资金使用和项目实施等的监督检查情况，包括检查的时间、数量、比例、方式和结论等。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无超预算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根据政府采购相关规定，由购买方自行采购进行，按合同分期凭报账发票付款。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25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25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25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25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25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全市十二个县级行政单位范围内的文旅资源进行了全面清查，经过实地调查和问卷调查，摸清了家底，形成了《邵阳市文旅资源调查报告》，调查的文旅资源共2711处，其中优良级资源554处，四、五级资源74处，分别比2005年调查增加了2361处、255处和31处，为我市十四五及今后一段时间文旅资源开发、文旅产品打造、文旅产业项目建设奠定了基础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全市十二个县级行政单位范围内的文旅资源进行了全面清查，经过实地调查和问卷调查，摸清了家底，形成了《邵阳市文旅资源调查报告》，调查的文旅资源共2711处，其中优良级资源554处，四、五级资源74处，分别比2005年调查增加了2361处、255处和31处，为我市十四五及今后一段时间文旅资源开发、文旅产品打造、文旅产业项目建设奠定了基础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项目实施成效明显，有效。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项目根据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2020年部门工作要点进行安排，通过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党组会研究同意实施，采取网上自行采购方法，按采购合同进行资金拨付。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由局主要负责人负总责，财务科牵头，组织项目实施科室进行绩效评价。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lang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8836AC2"/>
    <w:rsid w:val="0A400DB1"/>
    <w:rsid w:val="0F811861"/>
    <w:rsid w:val="17054BB5"/>
    <w:rsid w:val="2B3625B5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77067F8"/>
    <w:rsid w:val="596B393A"/>
    <w:rsid w:val="59BF2347"/>
    <w:rsid w:val="5BD20AE1"/>
    <w:rsid w:val="5C1376B1"/>
    <w:rsid w:val="5CF53A3C"/>
    <w:rsid w:val="5F01484B"/>
    <w:rsid w:val="603B3733"/>
    <w:rsid w:val="61773296"/>
    <w:rsid w:val="630A642E"/>
    <w:rsid w:val="654A4C44"/>
    <w:rsid w:val="662A2750"/>
    <w:rsid w:val="686F3B42"/>
    <w:rsid w:val="68851984"/>
    <w:rsid w:val="68A31370"/>
    <w:rsid w:val="6F912D2D"/>
    <w:rsid w:val="705A49A7"/>
    <w:rsid w:val="732F61DA"/>
    <w:rsid w:val="76C018C2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21</TotalTime>
  <ScaleCrop>false</ScaleCrop>
  <LinksUpToDate>false</LinksUpToDate>
  <CharactersWithSpaces>6002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WPS_1486444059</cp:lastModifiedBy>
  <cp:lastPrinted>2021-06-22T06:05:00Z</cp:lastPrinted>
  <dcterms:modified xsi:type="dcterms:W3CDTF">2021-06-30T02:50:58Z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224C80C3CFDF4195BD9A7467A4777DFA</vt:lpwstr>
  </property>
</Properties>
</file>