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eastAsia="楷体" w:cs="楷体"/>
          <w:sz w:val="32"/>
          <w:szCs w:val="32"/>
        </w:rPr>
      </w:pPr>
      <w:r>
        <w:rPr>
          <w:rFonts w:hint="eastAsia" w:asci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ascii="楷体" w:eastAsia="楷体" w:cs="楷体"/>
          <w:sz w:val="32"/>
          <w:szCs w:val="32"/>
          <w:lang w:val="en-US" w:eastAsia="zh-CN"/>
        </w:rPr>
      </w:pPr>
      <w:r>
        <w:rPr>
          <w:rFonts w:hint="eastAsia" w:ascii="楷体" w:eastAsia="楷体" w:cs="楷体"/>
          <w:sz w:val="32"/>
          <w:szCs w:val="32"/>
        </w:rPr>
        <w:t>填报部门：</w:t>
      </w:r>
      <w:r>
        <w:rPr>
          <w:rFonts w:hint="eastAsia" w:ascii="楷体" w:eastAsia="楷体" w:cs="楷体"/>
          <w:sz w:val="32"/>
          <w:szCs w:val="32"/>
          <w:lang w:eastAsia="zh-CN"/>
        </w:rPr>
        <w:t>邵阳市文旅广体局</w:t>
      </w:r>
      <w:r>
        <w:rPr>
          <w:rFonts w:hint="eastAsia" w:ascii="楷体" w:eastAsia="楷体" w:cs="楷体"/>
          <w:sz w:val="32"/>
          <w:szCs w:val="32"/>
        </w:rPr>
        <w:t>　　填报日期：</w:t>
      </w:r>
      <w:r>
        <w:rPr>
          <w:rFonts w:hint="eastAsia" w:ascii="楷体" w:eastAsia="楷体" w:cs="楷体"/>
          <w:sz w:val="32"/>
          <w:szCs w:val="32"/>
          <w:lang w:val="en-US" w:eastAsia="zh-CN"/>
        </w:rPr>
        <w:t>202</w:t>
      </w:r>
      <w:r>
        <w:rPr>
          <w:rFonts w:ascii="楷体" w:eastAsia="楷体" w:cs="楷体"/>
          <w:sz w:val="32"/>
          <w:szCs w:val="32"/>
          <w:lang w:val="en-US" w:eastAsia="zh-CN"/>
        </w:rPr>
        <w:t>2</w:t>
      </w:r>
      <w:r>
        <w:rPr>
          <w:rFonts w:hint="eastAsia" w:ascii="楷体" w:eastAsia="楷体" w:cs="楷体"/>
          <w:sz w:val="32"/>
          <w:szCs w:val="32"/>
          <w:lang w:val="en-US" w:eastAsia="zh-CN"/>
        </w:rPr>
        <w:t>年</w:t>
      </w:r>
      <w:r>
        <w:rPr>
          <w:rFonts w:ascii="楷体" w:eastAsia="楷体" w:cs="楷体"/>
          <w:sz w:val="32"/>
          <w:szCs w:val="32"/>
          <w:lang w:val="en-US" w:eastAsia="zh-CN"/>
        </w:rPr>
        <w:t>9</w:t>
      </w:r>
      <w:r>
        <w:rPr>
          <w:rFonts w:hint="eastAsia" w:ascii="楷体" w:eastAsia="楷体" w:cs="楷体"/>
          <w:sz w:val="32"/>
          <w:szCs w:val="32"/>
          <w:lang w:val="en-US" w:eastAsia="zh-CN"/>
        </w:rPr>
        <w:t>月16日</w:t>
      </w:r>
    </w:p>
    <w:tbl>
      <w:tblPr>
        <w:tblStyle w:val="8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40" w:lineRule="exact"/>
              <w:jc w:val="center"/>
              <w:rPr>
                <w:rFonts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网络安全与意识形态安全工作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40" w:lineRule="exact"/>
              <w:jc w:val="left"/>
              <w:rPr>
                <w:rFonts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4"/>
                <w:szCs w:val="24"/>
                <w:lang w:val="en-US" w:eastAsia="zh-CN"/>
              </w:rPr>
              <w:t>机关网络安全及维护、意识形态安全工作、宣传工作经费及培训费。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40" w:lineRule="exact"/>
              <w:jc w:val="lef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　　　　</w:t>
            </w:r>
            <w:r>
              <w:rPr>
                <w:rFonts w:hint="eastAsia" w:ascii="楷体" w:eastAsia="楷体" w:cs="楷体"/>
                <w:sz w:val="28"/>
                <w:lang w:val="en-US" w:eastAsia="zh-CN"/>
              </w:rPr>
              <w:t>邵阳市文化旅游广电体育局</w:t>
            </w:r>
            <w:r>
              <w:rPr>
                <w:rFonts w:hint="eastAsia" w:ascii="楷体" w:eastAsia="楷体" w:cs="楷体"/>
                <w:sz w:val="28"/>
              </w:rPr>
              <w:t>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40" w:lineRule="exact"/>
              <w:jc w:val="left"/>
              <w:rPr>
                <w:rFonts w:hint="eastAsia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张映梅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40" w:lineRule="exact"/>
              <w:jc w:val="left"/>
              <w:rPr>
                <w:rFonts w:hint="eastAsia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刘金雄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40" w:lineRule="exact"/>
              <w:jc w:val="lef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　</w:t>
            </w:r>
            <w:r>
              <w:rPr>
                <w:rFonts w:hint="eastAsia" w:asci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40" w:lineRule="exact"/>
              <w:jc w:val="lef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分配区县（市）　　个；分配项目单位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eastAsia="楷体" w:cs="楷体"/>
                <w:sz w:val="24"/>
              </w:rPr>
            </w:pPr>
            <w:r>
              <w:rPr>
                <w:rFonts w:hint="eastAsia" w:ascii="楷体" w:eastAsia="楷体" w:cs="楷体"/>
                <w:sz w:val="24"/>
              </w:rPr>
              <w:t>总额：</w:t>
            </w:r>
            <w:r>
              <w:rPr>
                <w:rFonts w:ascii="楷体" w:eastAsia="楷体" w:cs="楷体"/>
                <w:sz w:val="24"/>
                <w:lang w:val="en-US" w:eastAsia="zh-CN"/>
              </w:rPr>
              <w:t>9</w:t>
            </w:r>
            <w:r>
              <w:rPr>
                <w:rFonts w:hint="eastAsia" w:asci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eastAsia" w:ascii="楷体" w:eastAsia="楷体" w:cs="楷体"/>
                <w:sz w:val="24"/>
                <w:lang w:val="en-US" w:eastAsia="zh-CN"/>
              </w:rPr>
              <w:t>8</w:t>
            </w:r>
            <w:r>
              <w:rPr>
                <w:rFonts w:hint="eastAsia" w:asci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eastAsia="楷体" w:cs="楷体"/>
                <w:sz w:val="24"/>
              </w:rPr>
            </w:pPr>
            <w:r>
              <w:rPr>
                <w:rFonts w:hint="eastAsia" w:asci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lef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　　　　　</w:t>
            </w:r>
            <w:r>
              <w:rPr>
                <w:rFonts w:hint="eastAsia" w:ascii="楷体" w:eastAsia="楷体" w:cs="楷体"/>
                <w:sz w:val="28"/>
                <w:lang w:val="en-US" w:eastAsia="zh-CN"/>
              </w:rPr>
              <w:t>202</w:t>
            </w:r>
            <w:r>
              <w:rPr>
                <w:rFonts w:asci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eastAsia="楷体" w:cs="楷体"/>
                <w:sz w:val="28"/>
              </w:rPr>
              <w:t>年</w:t>
            </w:r>
            <w:r>
              <w:rPr>
                <w:rFonts w:hint="eastAsia" w:asci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eastAsia="楷体" w:cs="楷体"/>
                <w:sz w:val="28"/>
              </w:rPr>
              <w:t>月起至</w:t>
            </w:r>
            <w:r>
              <w:rPr>
                <w:rFonts w:hint="eastAsia" w:ascii="楷体" w:eastAsia="楷体" w:cs="楷体"/>
                <w:sz w:val="28"/>
                <w:lang w:val="en-US" w:eastAsia="zh-CN"/>
              </w:rPr>
              <w:t>202</w:t>
            </w:r>
            <w:r>
              <w:rPr>
                <w:rFonts w:asci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eastAsia="楷体" w:cs="楷体"/>
                <w:sz w:val="28"/>
              </w:rPr>
              <w:t>年</w:t>
            </w:r>
            <w:r>
              <w:rPr>
                <w:rFonts w:hint="eastAsia" w:asci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exac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left"/>
              <w:rPr>
                <w:rFonts w:hint="eastAsia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根据党组（党委）意识形态责任制及市网信办对意识形态要求。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jc w:val="left"/>
              <w:rPr>
                <w:rFonts w:asci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jc w:val="lef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eastAsia="楷体" w:cs="楷体"/>
                <w:sz w:val="28"/>
              </w:rPr>
              <w:t xml:space="preserve">是　                    □否   </w:t>
            </w:r>
            <w:r>
              <w:rPr>
                <w:rFonts w:hint="eastAsia" w:ascii="楷体" w:eastAsia="楷体" w:cs="楷体"/>
                <w:sz w:val="28"/>
              </w:rPr>
              <w:br w:type="textWrapping"/>
            </w:r>
            <w:r>
              <w:rPr>
                <w:rFonts w:hint="eastAsia" w:ascii="楷体" w:eastAsia="楷体" w:cs="楷体"/>
                <w:sz w:val="28"/>
              </w:rPr>
              <w:t>应采购金额</w:t>
            </w:r>
            <w:r>
              <w:rPr>
                <w:rFonts w:ascii="楷体" w:eastAsia="楷体" w:cs="楷体"/>
                <w:sz w:val="28"/>
                <w:lang w:val="en-US" w:eastAsia="zh-CN"/>
              </w:rPr>
              <w:t>9</w:t>
            </w:r>
            <w:r>
              <w:rPr>
                <w:rFonts w:hint="eastAsia" w:ascii="楷体" w:eastAsia="楷体" w:cs="楷体"/>
                <w:sz w:val="28"/>
              </w:rPr>
              <w:t>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left"/>
              <w:rPr>
                <w:rFonts w:ascii="楷体" w:eastAsia="楷体" w:cs="楷体"/>
                <w:sz w:val="24"/>
              </w:rPr>
            </w:pPr>
            <w:r>
              <w:rPr>
                <w:rFonts w:hint="eastAsia" w:ascii="楷体" w:eastAsia="楷体" w:cs="楷体"/>
                <w:sz w:val="24"/>
              </w:rPr>
              <w:t xml:space="preserve">□是  实行的   个项目  　 </w:t>
            </w:r>
            <w:r>
              <w:rPr>
                <w:rFonts w:hint="eastAsia" w:asci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eastAsia="楷体" w:cs="楷体"/>
                <w:sz w:val="24"/>
              </w:rPr>
              <w:t>是  实行的  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lef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eastAsia="楷体" w:cs="楷体"/>
                <w:sz w:val="24"/>
              </w:rPr>
              <w:t xml:space="preserve">是  实行的   个项目　 </w:t>
            </w:r>
            <w:r>
              <w:rPr>
                <w:rFonts w:hint="eastAsia" w:asci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ind w:left="80" w:leftChars="38"/>
              <w:jc w:val="left"/>
              <w:rPr>
                <w:rFonts w:asci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left"/>
              <w:rPr>
                <w:rFonts w:hint="eastAsia" w:ascii="楷体" w:eastAsia="楷体" w:cs="楷体"/>
                <w:sz w:val="24"/>
                <w:lang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严格按照财政相关规定执行，专款专用。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jc w:val="left"/>
              <w:rPr>
                <w:rFonts w:asci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专项经费未做其他用途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jc w:val="left"/>
              <w:rPr>
                <w:rFonts w:asci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exac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楷体" w:eastAsia="楷体" w:cs="楷体"/>
                <w:sz w:val="24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无虚列支出、截留挤占挪用、超标准开支、无超预算等情况。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szCs w:val="28"/>
                <w:lang w:val="en-US" w:eastAsia="zh-CN"/>
              </w:rPr>
              <w:t>资金专项管理办法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500" w:lineRule="exact"/>
              <w:ind w:right="113" w:firstLine="840" w:firstLineChars="300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lang w:val="en-US" w:eastAsia="zh-CN"/>
              </w:rPr>
            </w:pPr>
            <w:r>
              <w:rPr>
                <w:rFonts w:ascii="楷体" w:eastAsia="楷体" w:cs="楷体"/>
                <w:sz w:val="28"/>
                <w:lang w:val="en-US" w:eastAsia="zh-CN"/>
              </w:rPr>
              <w:t>9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lang w:val="en-US" w:eastAsia="zh-CN"/>
              </w:rPr>
            </w:pPr>
            <w:r>
              <w:rPr>
                <w:rFonts w:ascii="楷体" w:eastAsia="楷体" w:cs="楷体"/>
                <w:sz w:val="28"/>
                <w:lang w:val="en-US" w:eastAsia="zh-CN"/>
              </w:rPr>
              <w:t>9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lang w:val="en-US" w:eastAsia="zh-CN"/>
              </w:rPr>
            </w:pPr>
            <w:r>
              <w:rPr>
                <w:rFonts w:ascii="楷体" w:eastAsia="楷体" w:cs="楷体"/>
                <w:sz w:val="28"/>
                <w:lang w:val="en-US" w:eastAsia="zh-CN"/>
              </w:rPr>
              <w:t>9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hint="eastAsia" w:asci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8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8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eastAsia="楷体" w:cs="楷体"/>
                <w:sz w:val="28"/>
                <w:lang w:val="en-US" w:eastAsia="zh-CN"/>
              </w:rPr>
              <w:t>8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eastAsia="楷体" w:cs="楷体"/>
                <w:sz w:val="30"/>
                <w:szCs w:val="30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ascii="楷体" w:eastAsia="楷体" w:cs="楷体"/>
                <w:sz w:val="30"/>
                <w:szCs w:val="30"/>
                <w:lang w:val="en-US" w:eastAsia="zh-CN"/>
              </w:rPr>
              <w:t>局机关</w:t>
            </w:r>
            <w:r>
              <w:rPr>
                <w:rFonts w:hint="eastAsia" w:ascii="楷体" w:eastAsia="楷体" w:cs="楷体"/>
                <w:sz w:val="30"/>
                <w:szCs w:val="30"/>
                <w:lang w:val="en-US" w:eastAsia="zh-CN"/>
              </w:rPr>
              <w:t>电脑终端、网络进行维护，确保</w:t>
            </w:r>
            <w:r>
              <w:rPr>
                <w:rFonts w:ascii="楷体" w:eastAsia="楷体" w:cs="楷体"/>
                <w:sz w:val="30"/>
                <w:szCs w:val="30"/>
                <w:lang w:val="en-US" w:eastAsia="zh-CN"/>
              </w:rPr>
              <w:t>无</w:t>
            </w:r>
            <w:r>
              <w:rPr>
                <w:rFonts w:hint="eastAsia" w:ascii="楷体" w:eastAsia="楷体" w:cs="楷体"/>
                <w:sz w:val="30"/>
                <w:szCs w:val="30"/>
                <w:lang w:val="en-US" w:eastAsia="zh-CN"/>
              </w:rPr>
              <w:t>漏洞、无安全隐患；</w:t>
            </w:r>
          </w:p>
          <w:p>
            <w:pPr>
              <w:numPr>
                <w:ilvl w:val="0"/>
                <w:numId w:val="1"/>
              </w:numPr>
              <w:rPr>
                <w:rFonts w:asci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eastAsia="楷体" w:cs="楷体"/>
                <w:sz w:val="30"/>
                <w:szCs w:val="30"/>
                <w:lang w:val="en-US" w:eastAsia="zh-CN"/>
              </w:rPr>
              <w:t>与中国</w:t>
            </w:r>
            <w:r>
              <w:rPr>
                <w:rFonts w:ascii="楷体" w:eastAsia="楷体" w:cs="楷体"/>
                <w:sz w:val="30"/>
                <w:szCs w:val="30"/>
                <w:lang w:val="en-US" w:eastAsia="zh-CN"/>
              </w:rPr>
              <w:t>移动</w:t>
            </w:r>
            <w:r>
              <w:rPr>
                <w:rFonts w:hint="eastAsia" w:ascii="楷体" w:eastAsia="楷体" w:cs="楷体"/>
                <w:sz w:val="30"/>
                <w:szCs w:val="30"/>
                <w:lang w:val="en-US" w:eastAsia="zh-CN"/>
              </w:rPr>
              <w:t>公司签订协议，购买网络云舆情服务，对网络舆情进行监控；</w:t>
            </w:r>
          </w:p>
          <w:p>
            <w:pPr>
              <w:numPr>
                <w:ilvl w:val="0"/>
                <w:numId w:val="1"/>
              </w:numPr>
              <w:rPr>
                <w:rFonts w:asci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eastAsia="楷体" w:cs="楷体"/>
                <w:sz w:val="30"/>
                <w:szCs w:val="30"/>
                <w:lang w:val="en-US" w:eastAsia="zh-CN"/>
              </w:rPr>
              <w:t>意识形态工作、宣传工作的培训。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300" w:firstLineChars="100"/>
              <w:rPr>
                <w:rFonts w:asci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eastAsia="楷体" w:cs="楷体"/>
                <w:sz w:val="30"/>
                <w:szCs w:val="30"/>
                <w:lang w:val="en-US" w:eastAsia="zh-CN"/>
              </w:rPr>
              <w:t>全面提升局机关、全文旅广体系统的网络安全、网络意识形态安全、意识形态安全工作。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both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300" w:firstLineChars="100"/>
              <w:rPr>
                <w:rFonts w:asci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eastAsia="楷体" w:cs="楷体"/>
                <w:sz w:val="30"/>
                <w:szCs w:val="30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6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 w:ascii="楷体" w:eastAsia="楷体" w:cs="楷体"/>
                <w:sz w:val="30"/>
                <w:szCs w:val="30"/>
                <w:lang w:val="en-US" w:eastAsia="zh-CN"/>
              </w:rPr>
            </w:pPr>
          </w:p>
          <w:p>
            <w:pPr>
              <w:rPr>
                <w:rFonts w:hint="eastAsia" w:ascii="楷体" w:eastAsia="楷体" w:cs="楷体"/>
                <w:sz w:val="30"/>
                <w:szCs w:val="30"/>
                <w:lang w:val="en-US" w:eastAsia="zh-CN"/>
              </w:rPr>
            </w:pPr>
          </w:p>
          <w:p>
            <w:pPr>
              <w:rPr>
                <w:rFonts w:hint="eastAsia" w:asci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eastAsia="楷体" w:cs="楷体"/>
                <w:sz w:val="30"/>
                <w:szCs w:val="30"/>
                <w:lang w:val="en-US" w:eastAsia="zh-CN"/>
              </w:rPr>
              <w:t>本主管部门按照项目资金分配的基本原则、程序和方法，进行分配，按程序进行项目申报，并实行公开申报；部门对项目进行严格审核，结果实行公示。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eastAsia="楷体" w:cs="楷体"/>
                <w:sz w:val="30"/>
                <w:szCs w:val="30"/>
              </w:rPr>
            </w:pPr>
          </w:p>
          <w:p>
            <w:pPr>
              <w:rPr>
                <w:rFonts w:hint="eastAsia" w:asci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eastAsia="楷体" w:cs="楷体"/>
                <w:sz w:val="30"/>
                <w:szCs w:val="30"/>
                <w:lang w:eastAsia="zh-CN"/>
              </w:rPr>
              <w:t>本部门本次绩效自评严格按照相关</w:t>
            </w:r>
            <w:r>
              <w:rPr>
                <w:rFonts w:hint="eastAsia" w:ascii="楷体" w:eastAsia="楷体" w:cs="楷体"/>
                <w:sz w:val="30"/>
                <w:szCs w:val="30"/>
                <w:lang w:val="en-US" w:eastAsia="zh-CN"/>
              </w:rPr>
              <w:t>已完工项目绩效自评工作的要求</w:t>
            </w:r>
            <w:bookmarkStart w:id="0" w:name="_GoBack"/>
            <w:bookmarkEnd w:id="0"/>
            <w:r>
              <w:rPr>
                <w:rFonts w:hint="eastAsia" w:ascii="楷体" w:eastAsia="楷体" w:cs="楷体"/>
                <w:sz w:val="30"/>
                <w:szCs w:val="30"/>
                <w:lang w:eastAsia="zh-CN"/>
              </w:rPr>
              <w:t>组织实施。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hint="eastAsia" w:asci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eastAsia="楷体" w:cs="楷体"/>
              </w:rPr>
            </w:pP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eastAsia="楷体" w:cs="楷体"/>
          <w:sz w:val="32"/>
          <w:szCs w:val="32"/>
        </w:rPr>
      </w:pPr>
      <w:r>
        <w:rPr>
          <w:rFonts w:hint="eastAsia" w:ascii="楷体" w:eastAsia="楷体" w:cs="楷体"/>
          <w:sz w:val="32"/>
          <w:szCs w:val="32"/>
        </w:rPr>
        <w:t>单位负责人：　　　</w:t>
      </w:r>
    </w:p>
    <w:p>
      <w:pPr>
        <w:spacing w:line="480" w:lineRule="exact"/>
        <w:rPr>
          <w:rFonts w:ascii="楷体" w:eastAsia="楷体" w:cs="楷体"/>
          <w:sz w:val="32"/>
          <w:szCs w:val="32"/>
        </w:rPr>
      </w:pPr>
      <w:r>
        <w:rPr>
          <w:rFonts w:hint="eastAsia" w:ascii="楷体" w:eastAsia="楷体" w:cs="楷体"/>
          <w:sz w:val="32"/>
          <w:szCs w:val="32"/>
        </w:rPr>
        <w:t>项目</w:t>
      </w:r>
      <w:r>
        <w:rPr>
          <w:rFonts w:hint="eastAsia" w:asci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eastAsia="楷体" w:cs="楷体"/>
          <w:sz w:val="32"/>
          <w:szCs w:val="32"/>
        </w:rPr>
        <w:t>负责人：　　　</w:t>
      </w:r>
    </w:p>
    <w:p>
      <w:pPr>
        <w:spacing w:line="480" w:lineRule="exact"/>
        <w:rPr>
          <w:rFonts w:ascii="楷体" w:eastAsia="楷体" w:cs="楷体"/>
          <w:sz w:val="32"/>
          <w:szCs w:val="32"/>
        </w:rPr>
      </w:pPr>
      <w:r>
        <w:rPr>
          <w:rFonts w:hint="eastAsia" w:ascii="楷体" w:eastAsia="楷体" w:cs="楷体"/>
          <w:sz w:val="32"/>
          <w:szCs w:val="32"/>
        </w:rPr>
        <w:t>评价负责人：</w:t>
      </w:r>
    </w:p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rPr>
        <w:rStyle w:val="10"/>
        <w:rFonts w:hint="eastAsia"/>
        <w:sz w:val="28"/>
      </w:rPr>
      <w:t>—</w:t>
    </w:r>
    <w:r>
      <w:rPr>
        <w:rStyle w:val="10"/>
        <w:sz w:val="28"/>
      </w:rPr>
      <w:fldChar w:fldCharType="begin"/>
    </w:r>
    <w:r>
      <w:rPr>
        <w:rStyle w:val="10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0"/>
        <w:sz w:val="28"/>
      </w:rPr>
      <w:t>7</w:t>
    </w:r>
    <w:r>
      <w:rPr>
        <w:sz w:val="28"/>
      </w:rPr>
      <w:fldChar w:fldCharType="end"/>
    </w:r>
    <w:r>
      <w:rPr>
        <w:rStyle w:val="10"/>
        <w:rFonts w:hint="eastAsia"/>
        <w:sz w:val="28"/>
      </w:rPr>
      <w:t>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6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7FDCB6"/>
    <w:multiLevelType w:val="singleLevel"/>
    <w:tmpl w:val="FE7FDCB6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dit="readOnly" w:enforcement="0"/>
  <w:defaultTabStop w:val="420"/>
  <w:drawingGridHorizontalSpacing w:val="15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17B7CF8F"/>
    <w:rsid w:val="DFFFA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user</Company>
  <Pages>1</Pages>
  <Words>13</Words>
  <Characters>13</Characters>
  <Lines>1</Lines>
  <Paragraphs>0</Paragraphs>
  <TotalTime>132</TotalTime>
  <ScaleCrop>false</ScaleCrop>
  <LinksUpToDate>false</LinksUpToDate>
  <CharactersWithSpaces>13</CharactersWithSpaces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2018-03-06T01:02:00Z</dcterms:created>
  <dc:creator>李兰</dc:creator>
  <cp:lastModifiedBy>admin</cp:lastModifiedBy>
  <cp:lastPrinted>2021-06-17T16:48:00Z</cp:lastPrinted>
  <dcterms:modified xsi:type="dcterms:W3CDTF">2022-09-30T10:43:08Z</dcterms:modified>
  <dc:title>邵 阳 市 财 政 局 文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E236EAE25F3C44878CD655B070FF8E1E</vt:lpwstr>
  </property>
</Properties>
</file>