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rPr>
        <w:t>项目支出绩效自评报告表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填报部门：市文旅广体局</w:t>
      </w:r>
      <w:r>
        <w:rPr>
          <w:rFonts w:hint="eastAsia" w:ascii="楷体" w:hAnsi="楷体" w:eastAsia="楷体" w:cs="楷体"/>
          <w:sz w:val="32"/>
          <w:szCs w:val="32"/>
          <w:lang w:val="en-US" w:eastAsia="zh-CN"/>
        </w:rPr>
        <w:t xml:space="preserve">      </w:t>
      </w:r>
      <w:bookmarkStart w:id="0" w:name="_GoBack"/>
      <w:bookmarkEnd w:id="0"/>
      <w:r>
        <w:rPr>
          <w:rFonts w:hint="eastAsia" w:ascii="楷体" w:hAnsi="楷体" w:eastAsia="楷体" w:cs="楷体"/>
          <w:sz w:val="32"/>
          <w:szCs w:val="32"/>
        </w:rPr>
        <w:t>填报日期：202</w:t>
      </w:r>
      <w:r>
        <w:rPr>
          <w:rFonts w:hint="eastAsia" w:ascii="楷体" w:hAnsi="楷体" w:eastAsia="楷体" w:cs="楷体"/>
          <w:sz w:val="32"/>
          <w:szCs w:val="32"/>
          <w:lang w:val="en-US" w:eastAsia="zh-CN"/>
        </w:rPr>
        <w:t>2</w:t>
      </w:r>
      <w:r>
        <w:rPr>
          <w:rFonts w:hint="eastAsia" w:ascii="楷体" w:hAnsi="楷体" w:eastAsia="楷体" w:cs="楷体"/>
          <w:sz w:val="32"/>
          <w:szCs w:val="32"/>
        </w:rPr>
        <w:t>年</w:t>
      </w:r>
      <w:r>
        <w:rPr>
          <w:rFonts w:hint="eastAsia" w:ascii="楷体" w:hAnsi="楷体" w:eastAsia="楷体" w:cs="楷体"/>
          <w:sz w:val="32"/>
          <w:szCs w:val="32"/>
          <w:lang w:val="en-US" w:eastAsia="zh-CN"/>
        </w:rPr>
        <w:t>9</w:t>
      </w:r>
      <w:r>
        <w:rPr>
          <w:rFonts w:hint="eastAsia" w:ascii="楷体" w:hAnsi="楷体" w:eastAsia="楷体" w:cs="楷体"/>
          <w:sz w:val="32"/>
          <w:szCs w:val="32"/>
        </w:rPr>
        <w:t>月</w:t>
      </w:r>
      <w:r>
        <w:rPr>
          <w:rFonts w:hint="eastAsia" w:ascii="楷体" w:hAnsi="楷体" w:eastAsia="楷体" w:cs="楷体"/>
          <w:sz w:val="32"/>
          <w:szCs w:val="32"/>
          <w:lang w:val="en-US" w:eastAsia="zh-CN"/>
        </w:rPr>
        <w:t>16</w:t>
      </w:r>
      <w:r>
        <w:rPr>
          <w:rFonts w:hint="eastAsia" w:ascii="楷体" w:hAnsi="楷体" w:eastAsia="楷体" w:cs="楷体"/>
          <w:sz w:val="32"/>
          <w:szCs w:val="32"/>
        </w:rPr>
        <w:t>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项目支出名称</w:t>
            </w:r>
          </w:p>
        </w:tc>
        <w:tc>
          <w:tcPr>
            <w:tcW w:w="6120" w:type="dxa"/>
            <w:gridSpan w:val="6"/>
          </w:tcPr>
          <w:p>
            <w:pPr>
              <w:spacing w:line="540" w:lineRule="exact"/>
              <w:jc w:val="center"/>
              <w:rPr>
                <w:rFonts w:ascii="楷体" w:hAnsi="楷体" w:eastAsia="楷体" w:cs="楷体"/>
                <w:sz w:val="28"/>
              </w:rPr>
            </w:pPr>
            <w:r>
              <w:rPr>
                <w:rFonts w:hint="eastAsia" w:ascii="楷体" w:hAnsi="楷体" w:eastAsia="楷体" w:cs="楷体"/>
                <w:sz w:val="28"/>
              </w:rPr>
              <w:t>党建教育培训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rPr>
              <w:t>项目支出主要内容</w:t>
            </w:r>
          </w:p>
        </w:tc>
        <w:tc>
          <w:tcPr>
            <w:tcW w:w="6120" w:type="dxa"/>
            <w:gridSpan w:val="6"/>
          </w:tcPr>
          <w:p>
            <w:pPr>
              <w:spacing w:line="540" w:lineRule="exact"/>
              <w:jc w:val="center"/>
              <w:rPr>
                <w:rFonts w:ascii="楷体" w:hAnsi="楷体" w:eastAsia="楷体" w:cs="楷体"/>
                <w:sz w:val="28"/>
              </w:rPr>
            </w:pPr>
            <w:r>
              <w:rPr>
                <w:rFonts w:hint="eastAsia" w:ascii="楷体" w:hAnsi="楷体" w:eastAsia="楷体" w:cs="楷体"/>
                <w:sz w:val="24"/>
              </w:rPr>
              <w:t>组织全系统的党员干部开展教育培训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center"/>
              <w:rPr>
                <w:rFonts w:ascii="楷体" w:hAnsi="楷体" w:eastAsia="楷体" w:cs="楷体"/>
                <w:sz w:val="28"/>
              </w:rPr>
            </w:pPr>
            <w:r>
              <w:rPr>
                <w:rFonts w:hint="eastAsia" w:ascii="楷体" w:hAnsi="楷体" w:eastAsia="楷体" w:cs="楷体"/>
                <w:sz w:val="28"/>
              </w:rPr>
              <w:t>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center"/>
              <w:rPr>
                <w:rFonts w:hint="eastAsia" w:ascii="楷体" w:hAnsi="楷体" w:eastAsia="楷体" w:cs="楷体"/>
                <w:sz w:val="28"/>
                <w:lang w:eastAsia="zh-CN"/>
              </w:rPr>
            </w:pPr>
            <w:r>
              <w:rPr>
                <w:rFonts w:hint="eastAsia" w:ascii="楷体" w:hAnsi="楷体" w:eastAsia="楷体" w:cs="楷体"/>
                <w:sz w:val="28"/>
                <w:lang w:eastAsia="zh-CN"/>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rPr>
              <w:t>项目支出  负责人</w:t>
            </w:r>
          </w:p>
        </w:tc>
        <w:tc>
          <w:tcPr>
            <w:tcW w:w="2180" w:type="dxa"/>
            <w:gridSpan w:val="2"/>
          </w:tcPr>
          <w:p>
            <w:pPr>
              <w:spacing w:line="54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 xml:space="preserve">郑小娟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7</w:t>
            </w:r>
            <w:r>
              <w:rPr>
                <w:rFonts w:hint="eastAsia" w:ascii="楷体" w:hAnsi="楷体" w:eastAsia="楷体" w:cs="楷体"/>
                <w:sz w:val="24"/>
              </w:rPr>
              <w:t>万元，其中：省级财政　　万元；市级财政</w:t>
            </w:r>
            <w:r>
              <w:rPr>
                <w:rFonts w:hint="eastAsia" w:ascii="楷体" w:hAnsi="楷体" w:eastAsia="楷体" w:cs="楷体"/>
                <w:sz w:val="24"/>
                <w:lang w:val="en-US" w:eastAsia="zh-CN"/>
              </w:rPr>
              <w:t>7</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202</w:t>
            </w:r>
            <w:r>
              <w:rPr>
                <w:rFonts w:hint="eastAsia" w:ascii="楷体" w:hAnsi="楷体" w:eastAsia="楷体" w:cs="楷体"/>
                <w:sz w:val="28"/>
                <w:lang w:val="en-US" w:eastAsia="zh-CN"/>
              </w:rPr>
              <w:t>1</w:t>
            </w:r>
            <w:r>
              <w:rPr>
                <w:rFonts w:hint="eastAsia" w:ascii="楷体" w:hAnsi="楷体" w:eastAsia="楷体" w:cs="楷体"/>
                <w:sz w:val="28"/>
              </w:rPr>
              <w:t>　年　1月起至202</w:t>
            </w:r>
            <w:r>
              <w:rPr>
                <w:rFonts w:hint="eastAsia" w:ascii="楷体" w:hAnsi="楷体" w:eastAsia="楷体" w:cs="楷体"/>
                <w:sz w:val="28"/>
                <w:lang w:val="en-US" w:eastAsia="zh-CN"/>
              </w:rPr>
              <w:t>2</w:t>
            </w:r>
            <w:r>
              <w:rPr>
                <w:rFonts w:hint="eastAsia" w:ascii="楷体" w:hAnsi="楷体" w:eastAsia="楷体" w:cs="楷体"/>
                <w:sz w:val="28"/>
              </w:rPr>
              <w:t>　年　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项目立项依据</w:t>
            </w:r>
          </w:p>
        </w:tc>
        <w:tc>
          <w:tcPr>
            <w:tcW w:w="6120" w:type="dxa"/>
            <w:gridSpan w:val="6"/>
          </w:tcPr>
          <w:p>
            <w:pPr>
              <w:spacing w:line="320" w:lineRule="exact"/>
              <w:rPr>
                <w:rFonts w:ascii="楷体" w:hAnsi="楷体" w:eastAsia="楷体" w:cs="楷体"/>
                <w:sz w:val="28"/>
              </w:rPr>
            </w:pPr>
            <w:r>
              <w:rPr>
                <w:rFonts w:hint="eastAsia" w:ascii="楷体" w:hAnsi="楷体" w:eastAsia="楷体" w:cs="楷体"/>
                <w:sz w:val="24"/>
              </w:rPr>
              <w:t>根据《2014-2020年全国党员教育培训工作规划》（中办发﹝2019﹞38号）要求，将所需党员干部教育培训经费例入本级财政预算，随着财政收入增长而增加。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ascii="楷体" w:hAnsi="楷体" w:eastAsia="楷体" w:cs="楷体"/>
                <w:sz w:val="24"/>
              </w:rPr>
            </w:pPr>
            <w:r>
              <w:rPr>
                <w:rFonts w:hint="eastAsia" w:ascii="楷体" w:hAnsi="楷体" w:eastAsia="楷体" w:cs="楷体"/>
                <w:sz w:val="24"/>
              </w:rPr>
              <w:t>注明该项目是否有汇总的可行性研究报告结论。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注明是否有汇总的专家评审论证结论和内容以及分项的专家评审论证情况。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w:t>
            </w:r>
            <w:r>
              <w:rPr>
                <w:rFonts w:hint="eastAsia" w:ascii="楷体" w:hAnsi="楷体" w:eastAsia="楷体" w:cs="楷体"/>
                <w:sz w:val="28"/>
                <w:lang w:eastAsia="zh-CN"/>
              </w:rPr>
              <w:t>☑</w:t>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4"/>
              </w:rPr>
              <w:t xml:space="preserve">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rPr>
              <w:t>严格按照中央省市的文件相关规定执行，专款专用。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党组会议研究，下发通知，租赁会议场所，邀请老师授课</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项目没有调整，资金按预算规定用途使用。教育培训的经费做到专款专用。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项目完工验收情况</w:t>
            </w:r>
          </w:p>
        </w:tc>
        <w:tc>
          <w:tcPr>
            <w:tcW w:w="6120" w:type="dxa"/>
            <w:gridSpan w:val="6"/>
            <w:vAlign w:val="center"/>
          </w:tcPr>
          <w:p>
            <w:pPr>
              <w:spacing w:line="360" w:lineRule="exact"/>
              <w:rPr>
                <w:rFonts w:ascii="楷体" w:hAnsi="楷体" w:eastAsia="楷体" w:cs="楷体"/>
                <w:sz w:val="24"/>
              </w:rPr>
            </w:pPr>
            <w:r>
              <w:rPr>
                <w:rFonts w:hint="eastAsia" w:ascii="楷体" w:hAnsi="楷体" w:eastAsia="楷体" w:cs="楷体"/>
                <w:sz w:val="24"/>
              </w:rPr>
              <w:t>项目完工以后验收合格。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项目监督检查情况</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项目主管部门经常对项目单位的资金使用和项目实施等的监督检查情况，包括检查的时间、数量、比例、方式和结论等。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专项资金管理办法，专项资金，专款专用。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930" w:type="dxa"/>
            <w:gridSpan w:val="2"/>
            <w:tcBorders>
              <w:bottom w:val="single" w:color="auto" w:sz="4" w:space="0"/>
            </w:tcBorders>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380" w:type="dxa"/>
            <w:gridSpan w:val="2"/>
            <w:tcBorders>
              <w:bottom w:val="single" w:color="auto" w:sz="4" w:space="0"/>
            </w:tcBorders>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37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930" w:type="dxa"/>
            <w:gridSpan w:val="2"/>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380" w:type="dxa"/>
            <w:gridSpan w:val="2"/>
            <w:vAlign w:val="center"/>
          </w:tcPr>
          <w:p>
            <w:pPr>
              <w:spacing w:line="560" w:lineRule="exact"/>
              <w:jc w:val="center"/>
              <w:rPr>
                <w:rFonts w:hint="eastAsia" w:ascii="楷体" w:hAnsi="楷体" w:eastAsia="楷体" w:cs="楷体"/>
                <w:sz w:val="28"/>
                <w:lang w:eastAsia="zh-CN"/>
              </w:rPr>
            </w:pPr>
            <w:r>
              <w:rPr>
                <w:rFonts w:hint="eastAsia" w:ascii="楷体" w:hAnsi="楷体" w:eastAsia="楷体" w:cs="楷体"/>
                <w:sz w:val="28"/>
                <w:lang w:val="en-US" w:eastAsia="zh-CN"/>
              </w:rPr>
              <w:t>7</w:t>
            </w:r>
          </w:p>
        </w:tc>
        <w:tc>
          <w:tcPr>
            <w:tcW w:w="1370" w:type="dxa"/>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仿宋" w:hAnsi="仿宋" w:eastAsia="仿宋" w:cs="楷体"/>
                <w:sz w:val="30"/>
                <w:szCs w:val="30"/>
              </w:rPr>
            </w:pPr>
            <w:r>
              <w:rPr>
                <w:rFonts w:hint="eastAsia" w:ascii="楷体" w:hAnsi="楷体" w:eastAsia="楷体" w:cs="楷体"/>
                <w:sz w:val="30"/>
                <w:szCs w:val="30"/>
              </w:rPr>
              <w:t>选派</w:t>
            </w:r>
            <w:r>
              <w:rPr>
                <w:rFonts w:hint="eastAsia" w:ascii="楷体" w:hAnsi="楷体" w:eastAsia="楷体" w:cs="楷体"/>
                <w:sz w:val="30"/>
                <w:szCs w:val="30"/>
                <w:lang w:val="en-US" w:eastAsia="zh-CN"/>
              </w:rPr>
              <w:t>30</w:t>
            </w:r>
            <w:r>
              <w:rPr>
                <w:rFonts w:hint="eastAsia" w:ascii="楷体" w:hAnsi="楷体" w:eastAsia="楷体" w:cs="楷体"/>
                <w:sz w:val="30"/>
                <w:szCs w:val="30"/>
              </w:rPr>
              <w:t>名优秀党员干部到市直机关工委参加培训，组织2</w:t>
            </w:r>
            <w:r>
              <w:rPr>
                <w:rFonts w:hint="eastAsia" w:ascii="楷体" w:hAnsi="楷体" w:eastAsia="楷体" w:cs="楷体"/>
                <w:sz w:val="30"/>
                <w:szCs w:val="30"/>
                <w:lang w:val="en-US" w:eastAsia="zh-CN"/>
              </w:rPr>
              <w:t>2</w:t>
            </w:r>
            <w:r>
              <w:rPr>
                <w:rFonts w:hint="eastAsia" w:ascii="楷体" w:hAnsi="楷体" w:eastAsia="楷体" w:cs="楷体"/>
                <w:sz w:val="30"/>
                <w:szCs w:val="30"/>
              </w:rPr>
              <w:t>0余名党员干部开展教育培训，</w:t>
            </w:r>
            <w:r>
              <w:rPr>
                <w:rFonts w:hint="eastAsia" w:ascii="楷体" w:hAnsi="楷体" w:eastAsia="楷体" w:cs="楷体"/>
                <w:sz w:val="30"/>
                <w:szCs w:val="30"/>
                <w:lang w:eastAsia="zh-CN"/>
              </w:rPr>
              <w:t>党内帮扶困难党员，主题党日活动，</w:t>
            </w:r>
            <w:r>
              <w:rPr>
                <w:rFonts w:hint="eastAsia" w:ascii="楷体" w:hAnsi="楷体" w:eastAsia="楷体" w:cs="楷体"/>
                <w:sz w:val="30"/>
                <w:szCs w:val="30"/>
              </w:rPr>
              <w:t>邀请党校的老师、讲师团的老师、高校的老师来我单位授课，购买了党建类相关书籍，如：《习近平谈治国理政》第</w:t>
            </w:r>
            <w:r>
              <w:rPr>
                <w:rFonts w:hint="eastAsia" w:ascii="楷体" w:hAnsi="楷体" w:eastAsia="楷体" w:cs="楷体"/>
                <w:sz w:val="30"/>
                <w:szCs w:val="30"/>
                <w:lang w:eastAsia="zh-CN"/>
              </w:rPr>
              <w:t>四</w:t>
            </w:r>
            <w:r>
              <w:rPr>
                <w:rFonts w:hint="eastAsia" w:ascii="楷体" w:hAnsi="楷体" w:eastAsia="楷体" w:cs="楷体"/>
                <w:sz w:val="30"/>
                <w:szCs w:val="30"/>
              </w:rPr>
              <w:t>卷，《</w:t>
            </w:r>
            <w:r>
              <w:rPr>
                <w:rFonts w:hint="eastAsia" w:ascii="楷体" w:hAnsi="楷体" w:eastAsia="楷体" w:cs="楷体"/>
                <w:sz w:val="30"/>
                <w:szCs w:val="30"/>
                <w:lang w:eastAsia="zh-CN"/>
              </w:rPr>
              <w:t>让群众过上好日子</w:t>
            </w:r>
            <w:r>
              <w:rPr>
                <w:rFonts w:hint="eastAsia" w:ascii="楷体" w:hAnsi="楷体" w:eastAsia="楷体" w:cs="楷体"/>
                <w:sz w:val="30"/>
                <w:szCs w:val="30"/>
                <w:lang w:val="en-US" w:eastAsia="zh-CN"/>
              </w:rPr>
              <w:t>----习近平正定足迹</w:t>
            </w:r>
            <w:r>
              <w:rPr>
                <w:rFonts w:hint="eastAsia" w:ascii="楷体" w:hAnsi="楷体" w:eastAsia="楷体" w:cs="楷体"/>
                <w:sz w:val="30"/>
                <w:szCs w:val="30"/>
              </w:rPr>
              <w:t>》</w:t>
            </w:r>
            <w:r>
              <w:rPr>
                <w:rFonts w:hint="eastAsia" w:ascii="楷体" w:hAnsi="楷体" w:eastAsia="楷体" w:cs="楷体"/>
                <w:sz w:val="30"/>
                <w:szCs w:val="30"/>
                <w:lang w:eastAsia="zh-CN"/>
              </w:rPr>
              <w:t>等四本书、</w:t>
            </w:r>
            <w:r>
              <w:rPr>
                <w:rFonts w:hint="eastAsia" w:ascii="楷体" w:hAnsi="楷体" w:eastAsia="楷体" w:cs="楷体"/>
                <w:sz w:val="30"/>
                <w:szCs w:val="30"/>
              </w:rPr>
              <w:t>《党建工作文件选编》《党组织选举工作手册》等书籍。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通过</w:t>
            </w:r>
            <w:r>
              <w:rPr>
                <w:rFonts w:ascii="楷体" w:hAnsi="楷体" w:eastAsia="楷体" w:cs="楷体"/>
                <w:sz w:val="30"/>
                <w:szCs w:val="30"/>
              </w:rPr>
              <w:t>强化对党员干部队伍的学习教育，用先进的理论知识武装头脑，坚定党员的理想信念。对党员的教育是一个长期不可间断的过程，</w:t>
            </w:r>
            <w:r>
              <w:rPr>
                <w:rFonts w:hint="eastAsia" w:ascii="楷体" w:hAnsi="楷体" w:eastAsia="楷体" w:cs="楷体"/>
                <w:sz w:val="30"/>
                <w:szCs w:val="30"/>
              </w:rPr>
              <w:t>我局坚持</w:t>
            </w:r>
            <w:r>
              <w:rPr>
                <w:rFonts w:ascii="楷体" w:hAnsi="楷体" w:eastAsia="楷体" w:cs="楷体"/>
                <w:sz w:val="30"/>
                <w:szCs w:val="30"/>
              </w:rPr>
              <w:t>贯穿党员的成长，符合社会的发展的实际需求，以坚定党员理想信念为导向，不断丰富学习形式和载体。重点抓好“</w:t>
            </w:r>
            <w:r>
              <w:rPr>
                <w:rFonts w:hint="eastAsia" w:ascii="楷体" w:hAnsi="楷体" w:eastAsia="楷体" w:cs="楷体"/>
                <w:sz w:val="30"/>
                <w:szCs w:val="30"/>
              </w:rPr>
              <w:t>习近平新时代中国特色社会主义思想</w:t>
            </w:r>
            <w:r>
              <w:rPr>
                <w:rFonts w:ascii="楷体" w:hAnsi="楷体" w:eastAsia="楷体" w:cs="楷体"/>
                <w:sz w:val="30"/>
                <w:szCs w:val="30"/>
              </w:rPr>
              <w:t>”</w:t>
            </w:r>
            <w:r>
              <w:rPr>
                <w:rFonts w:hint="eastAsia" w:ascii="楷体" w:hAnsi="楷体" w:eastAsia="楷体" w:cs="楷体"/>
                <w:sz w:val="30"/>
                <w:szCs w:val="30"/>
              </w:rPr>
              <w:t>、党史教育</w:t>
            </w:r>
            <w:r>
              <w:rPr>
                <w:rFonts w:ascii="楷体" w:hAnsi="楷体" w:eastAsia="楷体" w:cs="楷体"/>
                <w:sz w:val="30"/>
                <w:szCs w:val="30"/>
              </w:rPr>
              <w:t>专题学习，有针对性地对党员进行宗旨观念、理想信念、工作作风和纪律意识教育。积极适应信息化时代发展需要，通过新媒体拓宽党员教育渠道，开展常态化教育培训。丰富学习教育形式，坚持突出重点，坚持典型引路，不断创新学习载体，丰富学习教育形式，强化党员学习效果督查，定期对党员效果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jc w:val="center"/>
              <w:rPr>
                <w:rFonts w:hint="eastAsia" w:ascii="楷体" w:hAnsi="楷体" w:eastAsia="楷体" w:cs="楷体"/>
                <w:sz w:val="30"/>
                <w:szCs w:val="30"/>
              </w:rPr>
            </w:pPr>
          </w:p>
          <w:p>
            <w:pPr>
              <w:ind w:firstLine="300" w:firstLineChars="100"/>
              <w:jc w:val="center"/>
              <w:rPr>
                <w:rFonts w:hint="eastAsia" w:ascii="楷体" w:hAnsi="楷体" w:eastAsia="楷体" w:cs="楷体"/>
                <w:sz w:val="30"/>
                <w:szCs w:val="30"/>
              </w:rPr>
            </w:pPr>
          </w:p>
          <w:p>
            <w:pPr>
              <w:ind w:firstLine="300" w:firstLineChars="100"/>
              <w:jc w:val="center"/>
              <w:rPr>
                <w:rFonts w:hint="eastAsia" w:ascii="楷体" w:hAnsi="楷体" w:eastAsia="楷体" w:cs="楷体"/>
                <w:sz w:val="30"/>
                <w:szCs w:val="30"/>
              </w:rPr>
            </w:pPr>
          </w:p>
          <w:p>
            <w:pPr>
              <w:ind w:firstLine="300" w:firstLineChars="100"/>
              <w:jc w:val="center"/>
              <w:rPr>
                <w:rFonts w:hint="eastAsia" w:ascii="楷体" w:hAnsi="楷体" w:eastAsia="楷体" w:cs="楷体"/>
                <w:sz w:val="30"/>
                <w:szCs w:val="30"/>
              </w:rPr>
            </w:pPr>
          </w:p>
          <w:p>
            <w:pPr>
              <w:ind w:firstLine="300" w:firstLineChars="100"/>
              <w:jc w:val="center"/>
              <w:rPr>
                <w:rFonts w:ascii="楷体" w:hAnsi="楷体" w:eastAsia="楷体" w:cs="楷体"/>
                <w:sz w:val="30"/>
                <w:szCs w:val="30"/>
              </w:rPr>
            </w:pPr>
            <w:r>
              <w:rPr>
                <w:rFonts w:hint="eastAsia" w:ascii="楷体" w:hAnsi="楷体" w:eastAsia="楷体" w:cs="楷体"/>
                <w:sz w:val="30"/>
                <w:szCs w:val="30"/>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本主管部门严格按照资金分配的基本原则、程序和方法。</w:t>
            </w:r>
            <w:r>
              <w:rPr>
                <w:rFonts w:hint="eastAsia" w:ascii="仿宋" w:hAnsi="仿宋" w:eastAsia="仿宋" w:cs="楷体"/>
                <w:sz w:val="32"/>
                <w:szCs w:val="32"/>
              </w:rPr>
              <w:t>按程序对项目进行申报情况，并实行公开申报；部门对项目进行严格审核，</w:t>
            </w:r>
            <w:r>
              <w:rPr>
                <w:rFonts w:ascii="仿宋" w:hAnsi="仿宋" w:eastAsia="仿宋" w:cs="楷体"/>
                <w:sz w:val="32"/>
                <w:szCs w:val="32"/>
              </w:rPr>
              <w:t xml:space="preserve"> </w:t>
            </w:r>
            <w:r>
              <w:rPr>
                <w:rFonts w:hint="eastAsia" w:ascii="仿宋" w:hAnsi="仿宋" w:eastAsia="仿宋" w:cs="楷体"/>
                <w:sz w:val="32"/>
                <w:szCs w:val="32"/>
              </w:rPr>
              <w:t>专款专用，没有挪作他用。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仿宋" w:hAnsi="仿宋" w:eastAsia="仿宋" w:cs="楷体"/>
                <w:sz w:val="32"/>
                <w:szCs w:val="32"/>
              </w:rPr>
              <w:t>本部门本次绩效自评严格按照</w:t>
            </w:r>
            <w:r>
              <w:rPr>
                <w:rFonts w:hint="eastAsia" w:ascii="仿宋" w:hAnsi="仿宋" w:eastAsia="仿宋" w:cs="楷体"/>
                <w:sz w:val="32"/>
                <w:szCs w:val="32"/>
                <w:lang w:eastAsia="zh-CN"/>
              </w:rPr>
              <w:t>相关</w:t>
            </w:r>
            <w:r>
              <w:rPr>
                <w:rFonts w:hint="eastAsia" w:ascii="仿宋" w:hAnsi="仿宋" w:eastAsia="仿宋" w:cs="楷体"/>
                <w:sz w:val="32"/>
                <w:szCs w:val="32"/>
              </w:rPr>
              <w:t>已完工项目绩效自评工作</w:t>
            </w:r>
            <w:r>
              <w:rPr>
                <w:rFonts w:hint="eastAsia" w:ascii="仿宋" w:hAnsi="仿宋" w:eastAsia="仿宋" w:cs="楷体"/>
                <w:sz w:val="32"/>
                <w:szCs w:val="32"/>
                <w:lang w:eastAsia="zh-CN"/>
              </w:rPr>
              <w:t>的要求</w:t>
            </w:r>
            <w:r>
              <w:rPr>
                <w:rFonts w:hint="eastAsia" w:ascii="仿宋" w:hAnsi="仿宋" w:eastAsia="仿宋" w:cs="楷体"/>
                <w:sz w:val="32"/>
                <w:szCs w:val="32"/>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sz w:val="30"/>
                <w:szCs w:val="30"/>
              </w:rPr>
              <w:t>教育培训工作的一项长期工作，需要常抓不懈、一抓到底。</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项目支出负责人：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4</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9116D"/>
    <w:rsid w:val="00027480"/>
    <w:rsid w:val="0002778D"/>
    <w:rsid w:val="000B2627"/>
    <w:rsid w:val="000F02B3"/>
    <w:rsid w:val="00163856"/>
    <w:rsid w:val="00180A1F"/>
    <w:rsid w:val="001B3EB8"/>
    <w:rsid w:val="001F62A8"/>
    <w:rsid w:val="002A7D15"/>
    <w:rsid w:val="00304854"/>
    <w:rsid w:val="0037519D"/>
    <w:rsid w:val="003A7892"/>
    <w:rsid w:val="00470261"/>
    <w:rsid w:val="004C322C"/>
    <w:rsid w:val="004D12B3"/>
    <w:rsid w:val="00521601"/>
    <w:rsid w:val="005E0943"/>
    <w:rsid w:val="00627398"/>
    <w:rsid w:val="006D0E9A"/>
    <w:rsid w:val="00823084"/>
    <w:rsid w:val="00827F35"/>
    <w:rsid w:val="00871DD8"/>
    <w:rsid w:val="0089116D"/>
    <w:rsid w:val="008A3F74"/>
    <w:rsid w:val="00947F94"/>
    <w:rsid w:val="009B695C"/>
    <w:rsid w:val="009C71BF"/>
    <w:rsid w:val="00A1202F"/>
    <w:rsid w:val="00A12A6C"/>
    <w:rsid w:val="00A163F9"/>
    <w:rsid w:val="00A5774E"/>
    <w:rsid w:val="00A84CE4"/>
    <w:rsid w:val="00AF3822"/>
    <w:rsid w:val="00B071E3"/>
    <w:rsid w:val="00B143E8"/>
    <w:rsid w:val="00B23AF1"/>
    <w:rsid w:val="00B61CC6"/>
    <w:rsid w:val="00BC01BB"/>
    <w:rsid w:val="00BF31DF"/>
    <w:rsid w:val="00C24E3E"/>
    <w:rsid w:val="00C5435C"/>
    <w:rsid w:val="00C70E9B"/>
    <w:rsid w:val="00C71E76"/>
    <w:rsid w:val="00C745D1"/>
    <w:rsid w:val="00CF606B"/>
    <w:rsid w:val="00D048C9"/>
    <w:rsid w:val="00D2155D"/>
    <w:rsid w:val="00DC7753"/>
    <w:rsid w:val="00DE72EA"/>
    <w:rsid w:val="00E024BD"/>
    <w:rsid w:val="00E04FF5"/>
    <w:rsid w:val="00E12560"/>
    <w:rsid w:val="00E12F5D"/>
    <w:rsid w:val="00E2562C"/>
    <w:rsid w:val="00E37C9B"/>
    <w:rsid w:val="00E43173"/>
    <w:rsid w:val="00EA2F6F"/>
    <w:rsid w:val="00EE55BE"/>
    <w:rsid w:val="00F32EE8"/>
    <w:rsid w:val="00F52696"/>
    <w:rsid w:val="00F716DA"/>
    <w:rsid w:val="00FE363D"/>
    <w:rsid w:val="02E66ED9"/>
    <w:rsid w:val="0A400DB1"/>
    <w:rsid w:val="0F811861"/>
    <w:rsid w:val="11FD0B7F"/>
    <w:rsid w:val="2B3625B5"/>
    <w:rsid w:val="315B4602"/>
    <w:rsid w:val="3790261F"/>
    <w:rsid w:val="37E7FCE0"/>
    <w:rsid w:val="37E94CEE"/>
    <w:rsid w:val="38B34B32"/>
    <w:rsid w:val="38F53ECF"/>
    <w:rsid w:val="404D5359"/>
    <w:rsid w:val="463F3349"/>
    <w:rsid w:val="4C9C51D7"/>
    <w:rsid w:val="4DD01F2C"/>
    <w:rsid w:val="4E055C01"/>
    <w:rsid w:val="4F927292"/>
    <w:rsid w:val="577067F8"/>
    <w:rsid w:val="596B393A"/>
    <w:rsid w:val="59BF2347"/>
    <w:rsid w:val="5C1376B1"/>
    <w:rsid w:val="5CF53A3C"/>
    <w:rsid w:val="603B3733"/>
    <w:rsid w:val="61773296"/>
    <w:rsid w:val="630A642E"/>
    <w:rsid w:val="654A4C44"/>
    <w:rsid w:val="66FF7592"/>
    <w:rsid w:val="686F3B42"/>
    <w:rsid w:val="68851984"/>
    <w:rsid w:val="6F912D2D"/>
    <w:rsid w:val="705A49A7"/>
    <w:rsid w:val="732F61DA"/>
    <w:rsid w:val="76C018C2"/>
    <w:rsid w:val="77DD575D"/>
    <w:rsid w:val="795906D8"/>
    <w:rsid w:val="7A3FEA0F"/>
    <w:rsid w:val="7CFBA249"/>
    <w:rsid w:val="8EEB9C49"/>
    <w:rsid w:val="A7FF7AC1"/>
    <w:rsid w:val="AFE7D685"/>
    <w:rsid w:val="B57B5701"/>
    <w:rsid w:val="BDFF06F3"/>
    <w:rsid w:val="BF6FB1EE"/>
    <w:rsid w:val="F3E55497"/>
    <w:rsid w:val="F5D7F174"/>
    <w:rsid w:val="FBCFAE43"/>
    <w:rsid w:val="FDBF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288</Words>
  <Characters>1648</Characters>
  <Lines>13</Lines>
  <Paragraphs>3</Paragraphs>
  <TotalTime>8</TotalTime>
  <ScaleCrop>false</ScaleCrop>
  <LinksUpToDate>false</LinksUpToDate>
  <CharactersWithSpaces>1933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2018-03-06T01:02:00Z</dcterms:created>
  <dc:creator>李兰</dc:creator>
  <cp:lastModifiedBy>admin</cp:lastModifiedBy>
  <dcterms:modified xsi:type="dcterms:W3CDTF">2022-09-30T16:55:18Z</dcterms:modified>
  <dc:title>邵 阳 市 财 政 局 文 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224C80C3CFDF4195BD9A7467A4777DFA</vt:lpwstr>
  </property>
</Properties>
</file>