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textAlignment w:val="baseline"/>
        <w:rPr>
          <w:rFonts w:ascii="仿宋_GB2312" w:hAnsi="仿宋_GB2312" w:eastAsia="仿宋_GB2312" w:cs="仿宋_GB2312"/>
          <w:sz w:val="32"/>
          <w:szCs w:val="32"/>
        </w:rPr>
      </w:pPr>
    </w:p>
    <w:p>
      <w:pPr>
        <w:snapToGrid w:val="0"/>
        <w:spacing w:line="600" w:lineRule="exact"/>
        <w:jc w:val="center"/>
        <w:textAlignment w:val="baseline"/>
        <w:rPr>
          <w:rFonts w:ascii="仿宋_GB2312" w:hAnsi="仿宋_GB2312" w:eastAsia="仿宋_GB2312" w:cs="仿宋_GB2312"/>
          <w:sz w:val="32"/>
          <w:szCs w:val="32"/>
        </w:rPr>
      </w:pPr>
    </w:p>
    <w:p>
      <w:pPr>
        <w:snapToGrid w:val="0"/>
        <w:spacing w:line="600" w:lineRule="exact"/>
        <w:jc w:val="center"/>
        <w:textAlignment w:val="baseline"/>
        <w:rPr>
          <w:rFonts w:ascii="仿宋_GB2312" w:hAnsi="仿宋_GB2312" w:eastAsia="仿宋_GB2312" w:cs="仿宋_GB2312"/>
          <w:sz w:val="32"/>
          <w:szCs w:val="32"/>
        </w:rPr>
      </w:pPr>
    </w:p>
    <w:p>
      <w:pPr>
        <w:snapToGrid w:val="0"/>
        <w:spacing w:line="600" w:lineRule="exact"/>
        <w:jc w:val="center"/>
        <w:textAlignment w:val="baseline"/>
        <w:rPr>
          <w:rFonts w:ascii="仿宋_GB2312" w:hAnsi="仿宋_GB2312" w:eastAsia="仿宋_GB2312" w:cs="仿宋_GB2312"/>
          <w:sz w:val="32"/>
          <w:szCs w:val="32"/>
        </w:rPr>
      </w:pPr>
    </w:p>
    <w:p>
      <w:pPr>
        <w:snapToGrid w:val="0"/>
        <w:spacing w:line="600" w:lineRule="exact"/>
        <w:jc w:val="center"/>
        <w:textAlignment w:val="baseline"/>
        <w:rPr>
          <w:rFonts w:ascii="仿宋_GB2312" w:hAnsi="仿宋_GB2312" w:eastAsia="仿宋_GB2312" w:cs="仿宋_GB2312"/>
          <w:sz w:val="32"/>
          <w:szCs w:val="32"/>
        </w:rPr>
      </w:pPr>
    </w:p>
    <w:p>
      <w:pPr>
        <w:snapToGrid w:val="0"/>
        <w:spacing w:line="760" w:lineRule="exact"/>
        <w:jc w:val="left"/>
        <w:textAlignment w:val="baseline"/>
        <w:rPr>
          <w:rFonts w:ascii="方正小标宋_GBK" w:hAnsi="方正小标宋_GBK" w:eastAsia="方正小标宋_GBK" w:cs="方正小标宋_GBK"/>
          <w:color w:val="FF0000"/>
          <w:w w:val="60"/>
          <w:sz w:val="32"/>
          <w:szCs w:val="32"/>
        </w:rPr>
      </w:pPr>
    </w:p>
    <w:p>
      <w:pPr>
        <w:ind w:firstLine="360" w:firstLineChars="100"/>
        <w:rPr>
          <w:rFonts w:asciiTheme="majorEastAsia" w:hAnsiTheme="majorEastAsia" w:eastAsiaTheme="majorEastAsia" w:cstheme="majorEastAsia"/>
          <w:sz w:val="36"/>
          <w:szCs w:val="36"/>
        </w:rPr>
      </w:pPr>
      <w:r>
        <w:rPr>
          <w:rFonts w:hint="eastAsia" w:asciiTheme="majorEastAsia" w:hAnsiTheme="majorEastAsia" w:eastAsiaTheme="majorEastAsia" w:cstheme="majorEastAsia"/>
          <w:color w:val="000000"/>
          <w:sz w:val="36"/>
          <w:szCs w:val="36"/>
        </w:rPr>
        <w:t>关于印发《</w:t>
      </w:r>
      <w:r>
        <w:rPr>
          <w:rFonts w:hint="eastAsia" w:asciiTheme="majorEastAsia" w:hAnsiTheme="majorEastAsia" w:eastAsiaTheme="majorEastAsia" w:cstheme="majorEastAsia"/>
          <w:sz w:val="36"/>
          <w:szCs w:val="36"/>
        </w:rPr>
        <w:t>邵阳市中小学生研学实践教育承办机构</w:t>
      </w:r>
    </w:p>
    <w:p>
      <w:pPr>
        <w:ind w:firstLine="2520" w:firstLineChars="700"/>
        <w:rPr>
          <w:rFonts w:asciiTheme="majorEastAsia" w:hAnsiTheme="majorEastAsia" w:eastAsiaTheme="majorEastAsia" w:cstheme="majorEastAsia"/>
          <w:color w:val="000000"/>
          <w:sz w:val="36"/>
          <w:szCs w:val="36"/>
        </w:rPr>
      </w:pPr>
      <w:r>
        <w:rPr>
          <w:rFonts w:hint="eastAsia" w:asciiTheme="majorEastAsia" w:hAnsiTheme="majorEastAsia" w:eastAsiaTheme="majorEastAsia" w:cstheme="majorEastAsia"/>
          <w:sz w:val="36"/>
          <w:szCs w:val="36"/>
        </w:rPr>
        <w:t>准入和退出机制</w:t>
      </w:r>
      <w:r>
        <w:rPr>
          <w:rFonts w:hint="eastAsia" w:asciiTheme="majorEastAsia" w:hAnsiTheme="majorEastAsia" w:eastAsiaTheme="majorEastAsia" w:cstheme="majorEastAsia"/>
          <w:color w:val="000000"/>
          <w:sz w:val="36"/>
          <w:szCs w:val="36"/>
        </w:rPr>
        <w:t>》的通知</w:t>
      </w:r>
    </w:p>
    <w:p>
      <w:pPr>
        <w:pStyle w:val="3"/>
        <w:snapToGrid w:val="0"/>
        <w:spacing w:line="640" w:lineRule="exact"/>
        <w:jc w:val="center"/>
        <w:textAlignment w:val="baseline"/>
        <w:rPr>
          <w:rFonts w:ascii="仿宋_GB2312" w:hAnsi="仿宋_GB2312" w:eastAsia="仿宋_GB2312" w:cs="仿宋_GB2312"/>
        </w:rPr>
      </w:pPr>
      <w:r>
        <w:rPr>
          <w:rFonts w:ascii="仿宋_GB2312" w:hAnsi="仿宋_GB2312" w:eastAsia="仿宋_GB2312" w:cs="仿宋_GB2312"/>
        </w:rPr>
        <w:t>（</w:t>
      </w:r>
      <w:r>
        <w:rPr>
          <w:rFonts w:hint="eastAsia" w:ascii="仿宋_GB2312" w:hAnsi="仿宋_GB2312" w:eastAsia="仿宋_GB2312" w:cs="仿宋_GB2312"/>
        </w:rPr>
        <w:t>征求意见稿</w:t>
      </w:r>
      <w:r>
        <w:rPr>
          <w:rFonts w:ascii="仿宋_GB2312" w:hAnsi="仿宋_GB2312" w:eastAsia="仿宋_GB2312" w:cs="仿宋_GB2312"/>
        </w:rPr>
        <w:t>）</w:t>
      </w:r>
    </w:p>
    <w:p>
      <w:pPr>
        <w:pStyle w:val="3"/>
        <w:snapToGrid w:val="0"/>
        <w:spacing w:line="640" w:lineRule="exact"/>
        <w:ind w:right="318"/>
        <w:textAlignment w:val="baseline"/>
        <w:rPr>
          <w:rFonts w:ascii="仿宋" w:hAnsi="仿宋" w:eastAsia="仿宋" w:cs="仿宋"/>
        </w:rPr>
      </w:pPr>
      <w:r>
        <w:rPr>
          <w:rFonts w:hint="eastAsia" w:ascii="仿宋" w:hAnsi="仿宋" w:eastAsia="仿宋" w:cs="仿宋"/>
        </w:rPr>
        <w:t xml:space="preserve">各研学实践教育承办机构： </w:t>
      </w:r>
    </w:p>
    <w:p>
      <w:pPr>
        <w:pStyle w:val="3"/>
        <w:snapToGrid w:val="0"/>
        <w:spacing w:line="640" w:lineRule="exact"/>
        <w:ind w:firstLine="640" w:firstLineChars="200"/>
        <w:textAlignment w:val="baseline"/>
        <w:rPr>
          <w:rFonts w:ascii="仿宋" w:hAnsi="仿宋" w:eastAsia="仿宋" w:cs="仿宋"/>
        </w:rPr>
      </w:pPr>
      <w:r>
        <w:rPr>
          <w:rFonts w:hint="eastAsia" w:ascii="仿宋" w:hAnsi="仿宋" w:eastAsia="仿宋" w:cs="仿宋"/>
        </w:rPr>
        <w:t>为进一步保障我市中小学生研学实践工作规范有序开展，规范研学实践活动承办机构，现将《邵阳市中小学生研学实践教育承办机构准入和退出机制》印发给你们，请认真遵照执行。</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                      邵阳市文化旅游广电体育局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                          2023年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0日  </w:t>
      </w:r>
    </w:p>
    <w:p>
      <w:pPr>
        <w:ind w:firstLine="640" w:firstLineChars="200"/>
        <w:rPr>
          <w:rFonts w:ascii="仿宋" w:hAnsi="仿宋" w:eastAsia="仿宋" w:cs="仿宋"/>
          <w:sz w:val="32"/>
          <w:szCs w:val="32"/>
        </w:rPr>
        <w:sectPr>
          <w:footerReference r:id="rId3" w:type="default"/>
          <w:footerReference r:id="rId4" w:type="even"/>
          <w:pgSz w:w="11910" w:h="16840"/>
          <w:pgMar w:top="1417" w:right="1587" w:bottom="1474" w:left="1587" w:header="720" w:footer="1517" w:gutter="0"/>
          <w:pgNumType w:start="1"/>
          <w:cols w:space="720" w:num="1"/>
        </w:sectPr>
      </w:pPr>
      <w:r>
        <w:rPr>
          <w:rFonts w:ascii="仿宋" w:hAnsi="仿宋" w:eastAsia="仿宋" w:cs="仿宋"/>
          <w:sz w:val="32"/>
          <w:szCs w:val="32"/>
        </w:rPr>
        <w:t xml:space="preserve"> </w:t>
      </w:r>
    </w:p>
    <w:p>
      <w:pPr>
        <w:ind w:firstLine="320" w:firstLineChars="100"/>
        <w:rPr>
          <w:rFonts w:ascii="仿宋" w:hAnsi="仿宋" w:eastAsia="仿宋" w:cs="仿宋"/>
          <w:sz w:val="32"/>
          <w:szCs w:val="32"/>
        </w:rPr>
      </w:pPr>
      <w:r>
        <w:rPr>
          <w:rFonts w:hint="eastAsia" w:ascii="仿宋" w:hAnsi="仿宋" w:eastAsia="仿宋" w:cs="仿宋"/>
          <w:sz w:val="32"/>
          <w:szCs w:val="32"/>
        </w:rPr>
        <w:t>邵阳市中小学生研学实践教育承办机构准入和退出机制</w:t>
      </w:r>
    </w:p>
    <w:p>
      <w:pPr>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一、研学承办机构是指与研学实践活动主办方签订合同，提供研学实践服务的旅行社。研学承办机构实行准入制和动态退出机制，实施目录管理，非目录名单内的企业不得开展研学实践活动。</w:t>
      </w:r>
    </w:p>
    <w:p>
      <w:pPr>
        <w:ind w:firstLine="640" w:firstLineChars="200"/>
        <w:rPr>
          <w:rFonts w:ascii="仿宋" w:hAnsi="仿宋" w:eastAsia="仿宋" w:cs="仿宋"/>
          <w:sz w:val="32"/>
          <w:szCs w:val="32"/>
        </w:rPr>
      </w:pPr>
      <w:r>
        <w:rPr>
          <w:rFonts w:hint="eastAsia" w:ascii="仿宋" w:hAnsi="仿宋" w:eastAsia="仿宋" w:cs="仿宋"/>
          <w:sz w:val="32"/>
          <w:szCs w:val="32"/>
        </w:rPr>
        <w:t>二、建立研学承办机构准入制，准入标准如下：</w:t>
      </w:r>
    </w:p>
    <w:p>
      <w:pPr>
        <w:ind w:firstLine="640" w:firstLineChars="200"/>
        <w:rPr>
          <w:rFonts w:ascii="仿宋" w:hAnsi="仿宋" w:eastAsia="仿宋" w:cs="仿宋"/>
          <w:sz w:val="32"/>
          <w:szCs w:val="32"/>
        </w:rPr>
      </w:pPr>
      <w:r>
        <w:rPr>
          <w:rFonts w:hint="eastAsia" w:ascii="仿宋" w:hAnsi="仿宋" w:eastAsia="仿宋" w:cs="仿宋"/>
          <w:sz w:val="32"/>
          <w:szCs w:val="32"/>
        </w:rPr>
        <w:t>（一）经市场监督管理部门登记注册，具有文旅广体部门批准的经营许可资质（营业执照和旅行社业务经营许可证）。现有旅行社分公司只减不增。</w:t>
      </w:r>
    </w:p>
    <w:p>
      <w:pPr>
        <w:ind w:firstLine="640" w:firstLineChars="200"/>
        <w:rPr>
          <w:rFonts w:ascii="仿宋" w:hAnsi="仿宋" w:eastAsia="仿宋" w:cs="仿宋"/>
          <w:sz w:val="32"/>
          <w:szCs w:val="32"/>
        </w:rPr>
      </w:pPr>
      <w:r>
        <w:rPr>
          <w:rFonts w:hint="eastAsia" w:ascii="仿宋" w:hAnsi="仿宋" w:eastAsia="仿宋" w:cs="仿宋"/>
          <w:sz w:val="32"/>
          <w:szCs w:val="32"/>
        </w:rPr>
        <w:t>（二）有固定的经营和办公场所，经营场所不少于100平方米。旅行社须符合《研学旅行服务规范》（LB/T054-2016）和《旅行社服务通则》（GB/T31385-2015）的要求、湖南省《旅行社星级的划分与评定》（DB43/T510—2010）三星级及以上等级的要求。公司必须有固定的经营场地（实地办公用房），且经营场地必须与机构注册地址一致。租赁或自有用房的，须提供房产证复印件，如无房屋产权证则须提供国土房管部门证明和租赁合同。</w:t>
      </w:r>
    </w:p>
    <w:p>
      <w:pPr>
        <w:ind w:firstLine="640" w:firstLineChars="200"/>
        <w:rPr>
          <w:rFonts w:ascii="仿宋" w:hAnsi="仿宋" w:eastAsia="仿宋" w:cs="仿宋"/>
          <w:sz w:val="32"/>
          <w:szCs w:val="32"/>
        </w:rPr>
      </w:pPr>
      <w:r>
        <w:rPr>
          <w:rFonts w:hint="eastAsia" w:ascii="仿宋" w:hAnsi="仿宋" w:eastAsia="仿宋" w:cs="仿宋"/>
          <w:sz w:val="32"/>
          <w:szCs w:val="32"/>
        </w:rPr>
        <w:t>（三）有健全的组织管理机构，设有研学实践的专业部门或专职人员。承办机构须具备同时组织500人以上活动的能力。在职员工至少20人。研学指导师证、教师资格证、导游证、安全员证等持证人员占总职工人员比例达到30%，不少于6人，其中教师资格证不少于1人。从业人员应具有应急救护的基本常识和基本技能。提供本单位工作人员（邵阳）的劳动合同和社保缴纳证明材料（上述人员必须购买社保），不得借用总部工作人员的劳动合同和外地社保缴纳材料。一经发现，视为造假，自动退出。</w:t>
      </w:r>
    </w:p>
    <w:p>
      <w:pPr>
        <w:ind w:firstLine="640" w:firstLineChars="200"/>
        <w:rPr>
          <w:rFonts w:ascii="仿宋" w:hAnsi="仿宋" w:eastAsia="仿宋" w:cs="仿宋"/>
          <w:sz w:val="32"/>
          <w:szCs w:val="32"/>
        </w:rPr>
      </w:pPr>
      <w:r>
        <w:rPr>
          <w:rFonts w:hint="eastAsia" w:ascii="仿宋" w:hAnsi="仿宋" w:eastAsia="仿宋" w:cs="仿宋"/>
          <w:sz w:val="32"/>
          <w:szCs w:val="32"/>
        </w:rPr>
        <w:t>（四）有明确的安全防控措施、应急预案等，公司及法定代表人、负责人连续三年内无重大服务质量投诉、不良诚信记录、经济纠纷及重大安全责任事故。</w:t>
      </w:r>
    </w:p>
    <w:p>
      <w:pPr>
        <w:ind w:firstLine="640" w:firstLineChars="200"/>
        <w:rPr>
          <w:rFonts w:ascii="仿宋" w:hAnsi="仿宋" w:eastAsia="仿宋" w:cs="仿宋"/>
          <w:sz w:val="32"/>
          <w:szCs w:val="32"/>
        </w:rPr>
      </w:pPr>
      <w:r>
        <w:rPr>
          <w:rFonts w:hint="eastAsia" w:ascii="仿宋" w:hAnsi="仿宋" w:eastAsia="仿宋" w:cs="仿宋"/>
          <w:sz w:val="32"/>
          <w:szCs w:val="32"/>
        </w:rPr>
        <w:t>（五）内部管理制度规范，有较完整的团队资料（如：电子委派单、保险名单、单次租车合同等等）。有完备的研学旅行课程体系和精心设计的研学线路。纳税经营报表必须按照税务法的规定，定期报税合法纳税。</w:t>
      </w:r>
    </w:p>
    <w:p>
      <w:pPr>
        <w:ind w:firstLine="640" w:firstLineChars="200"/>
        <w:rPr>
          <w:rFonts w:ascii="仿宋" w:hAnsi="仿宋" w:eastAsia="仿宋" w:cs="仿宋"/>
          <w:sz w:val="32"/>
          <w:szCs w:val="32"/>
        </w:rPr>
      </w:pPr>
      <w:r>
        <w:rPr>
          <w:rFonts w:hint="eastAsia" w:ascii="仿宋" w:hAnsi="仿宋" w:eastAsia="仿宋" w:cs="仿宋"/>
          <w:sz w:val="32"/>
          <w:szCs w:val="32"/>
        </w:rPr>
        <w:t>（六）产权明晰、资产优良，能够承受市场管理风险。旅行社责任险必须是国家统保示范项目的产品，每次事故赔付限额应不低于1000万元，全年事故赔付限额不低于2000万元，每人赔付限额应不低于100万元，购买旅游意外险单人保额不低于50万元。</w:t>
      </w:r>
    </w:p>
    <w:p>
      <w:pPr>
        <w:ind w:firstLine="640" w:firstLineChars="200"/>
        <w:rPr>
          <w:rFonts w:ascii="仿宋" w:hAnsi="仿宋" w:eastAsia="仿宋" w:cs="仿宋"/>
          <w:sz w:val="32"/>
          <w:szCs w:val="32"/>
        </w:rPr>
      </w:pPr>
      <w:r>
        <w:rPr>
          <w:rFonts w:hint="eastAsia" w:ascii="仿宋" w:hAnsi="仿宋" w:eastAsia="仿宋" w:cs="仿宋"/>
          <w:sz w:val="32"/>
          <w:szCs w:val="32"/>
        </w:rPr>
        <w:t>（七）选用具有道路旅客运输经营资质企业的旅游包车，签订年度租赁或单次租赁合同，对落实“五不租”、全年租赁价格等事项作出明确约定，并明确专人对接旅游包车事宜。</w:t>
      </w:r>
    </w:p>
    <w:p>
      <w:pPr>
        <w:ind w:firstLine="640" w:firstLineChars="200"/>
        <w:rPr>
          <w:rFonts w:ascii="仿宋" w:hAnsi="仿宋" w:eastAsia="仿宋" w:cs="仿宋"/>
          <w:sz w:val="32"/>
          <w:szCs w:val="32"/>
        </w:rPr>
      </w:pPr>
      <w:r>
        <w:rPr>
          <w:rFonts w:hint="eastAsia" w:ascii="仿宋" w:hAnsi="仿宋" w:eastAsia="仿宋" w:cs="仿宋"/>
          <w:sz w:val="32"/>
          <w:szCs w:val="32"/>
        </w:rPr>
        <w:t>（八）与基地签订旅游服务合同，并由基地提供合法有效的相关证照资料，切实按照合同约定履行义务。</w:t>
      </w:r>
    </w:p>
    <w:p>
      <w:pPr>
        <w:ind w:firstLine="640" w:firstLineChars="200"/>
        <w:rPr>
          <w:rFonts w:ascii="仿宋" w:hAnsi="仿宋" w:eastAsia="仿宋" w:cs="仿宋"/>
          <w:sz w:val="32"/>
          <w:szCs w:val="32"/>
        </w:rPr>
      </w:pPr>
      <w:r>
        <w:rPr>
          <w:rFonts w:hint="eastAsia" w:ascii="仿宋" w:hAnsi="仿宋" w:eastAsia="仿宋" w:cs="仿宋"/>
          <w:sz w:val="32"/>
          <w:szCs w:val="32"/>
        </w:rPr>
        <w:t>三、研学承办机构进入目录管理按以下程序进行：</w:t>
      </w:r>
    </w:p>
    <w:p>
      <w:pPr>
        <w:ind w:firstLine="640" w:firstLineChars="200"/>
        <w:rPr>
          <w:rFonts w:ascii="仿宋" w:hAnsi="仿宋" w:eastAsia="仿宋" w:cs="仿宋"/>
          <w:sz w:val="32"/>
          <w:szCs w:val="32"/>
        </w:rPr>
      </w:pPr>
      <w:r>
        <w:rPr>
          <w:rFonts w:hint="eastAsia" w:ascii="仿宋" w:hAnsi="仿宋" w:eastAsia="仿宋" w:cs="仿宋"/>
          <w:sz w:val="32"/>
          <w:szCs w:val="32"/>
        </w:rPr>
        <w:t>（一）书面申请。凡符合上一条要求的机构，可于每年12月向市研学实践教育工作领导小组办公室（市教育局908室）提出书面申请，同时报市文旅广体局备案。</w:t>
      </w:r>
    </w:p>
    <w:p>
      <w:pPr>
        <w:ind w:firstLine="640" w:firstLineChars="200"/>
        <w:rPr>
          <w:rFonts w:ascii="仿宋" w:hAnsi="仿宋" w:eastAsia="仿宋" w:cs="仿宋"/>
          <w:sz w:val="32"/>
          <w:szCs w:val="32"/>
        </w:rPr>
      </w:pPr>
      <w:r>
        <w:rPr>
          <w:rFonts w:hint="eastAsia" w:ascii="仿宋" w:hAnsi="仿宋" w:eastAsia="仿宋" w:cs="仿宋"/>
          <w:sz w:val="32"/>
          <w:szCs w:val="32"/>
        </w:rPr>
        <w:t>（二）资格初审。市文旅广体局对承办机构申报资料进行初审，拟定进入目录管理名单，报市研学办批准后予以公示。</w:t>
      </w:r>
    </w:p>
    <w:p>
      <w:pPr>
        <w:ind w:firstLine="640" w:firstLineChars="200"/>
        <w:rPr>
          <w:rFonts w:ascii="仿宋" w:hAnsi="仿宋" w:eastAsia="仿宋" w:cs="仿宋"/>
          <w:sz w:val="32"/>
          <w:szCs w:val="32"/>
        </w:rPr>
      </w:pPr>
      <w:r>
        <w:rPr>
          <w:rFonts w:hint="eastAsia" w:ascii="仿宋" w:hAnsi="仿宋" w:eastAsia="仿宋" w:cs="仿宋"/>
          <w:sz w:val="32"/>
          <w:szCs w:val="32"/>
        </w:rPr>
        <w:t>四、研学实践活动承办机构退出机制</w:t>
      </w:r>
    </w:p>
    <w:p>
      <w:pPr>
        <w:ind w:firstLine="640" w:firstLineChars="200"/>
        <w:rPr>
          <w:rFonts w:ascii="仿宋" w:hAnsi="仿宋" w:eastAsia="仿宋" w:cs="仿宋"/>
          <w:sz w:val="32"/>
          <w:szCs w:val="32"/>
        </w:rPr>
      </w:pPr>
      <w:r>
        <w:rPr>
          <w:rFonts w:hint="eastAsia" w:ascii="仿宋" w:hAnsi="仿宋" w:eastAsia="仿宋" w:cs="仿宋"/>
          <w:sz w:val="32"/>
          <w:szCs w:val="32"/>
        </w:rPr>
        <w:t>研学实践活动承办机构实行动态管理，每年由市文旅广体局审核一次，报市研学办备案，每年由市研学办公布入围名单。已达不到准入标准或年内有下列情况之一者，取消研学实践活动承办资格；被取消承办资格的承办方，三年内不得再次申请获得承办资格。</w:t>
      </w:r>
    </w:p>
    <w:p>
      <w:pPr>
        <w:ind w:firstLine="640" w:firstLineChars="200"/>
        <w:rPr>
          <w:rFonts w:ascii="仿宋" w:hAnsi="仿宋" w:eastAsia="仿宋" w:cs="仿宋"/>
          <w:sz w:val="32"/>
          <w:szCs w:val="32"/>
        </w:rPr>
      </w:pPr>
      <w:r>
        <w:rPr>
          <w:rFonts w:hint="eastAsia" w:ascii="仿宋" w:hAnsi="仿宋" w:eastAsia="仿宋" w:cs="仿宋"/>
          <w:sz w:val="32"/>
          <w:szCs w:val="32"/>
        </w:rPr>
        <w:t>（一）机构停止运营或失去相应经营资质的；</w:t>
      </w:r>
    </w:p>
    <w:p>
      <w:pPr>
        <w:ind w:firstLine="640" w:firstLineChars="200"/>
        <w:rPr>
          <w:rFonts w:ascii="仿宋" w:hAnsi="仿宋" w:eastAsia="仿宋" w:cs="仿宋"/>
          <w:sz w:val="32"/>
          <w:szCs w:val="32"/>
        </w:rPr>
      </w:pPr>
      <w:r>
        <w:rPr>
          <w:rFonts w:hint="eastAsia" w:ascii="仿宋" w:hAnsi="仿宋" w:eastAsia="仿宋" w:cs="仿宋"/>
          <w:sz w:val="32"/>
          <w:szCs w:val="32"/>
        </w:rPr>
        <w:t>（二）落实安全措施不力、发生安全责任事故和重大服务质量投诉的；</w:t>
      </w:r>
    </w:p>
    <w:p>
      <w:pPr>
        <w:ind w:firstLine="640" w:firstLineChars="200"/>
        <w:rPr>
          <w:rFonts w:ascii="仿宋" w:hAnsi="仿宋" w:eastAsia="仿宋" w:cs="仿宋"/>
          <w:sz w:val="32"/>
          <w:szCs w:val="32"/>
        </w:rPr>
      </w:pPr>
      <w:r>
        <w:rPr>
          <w:rFonts w:hint="eastAsia" w:ascii="仿宋" w:hAnsi="仿宋" w:eastAsia="仿宋" w:cs="仿宋"/>
          <w:sz w:val="32"/>
          <w:szCs w:val="32"/>
        </w:rPr>
        <w:t>（三）线路安排和采购的基地课程开发不力、管理不规范、课程未落实等问题，年度评估不合格的；</w:t>
      </w:r>
    </w:p>
    <w:p>
      <w:pPr>
        <w:ind w:firstLine="640" w:firstLineChars="200"/>
        <w:rPr>
          <w:rFonts w:ascii="仿宋" w:hAnsi="仿宋" w:eastAsia="仿宋" w:cs="仿宋"/>
          <w:sz w:val="32"/>
          <w:szCs w:val="32"/>
        </w:rPr>
      </w:pPr>
      <w:r>
        <w:rPr>
          <w:rFonts w:hint="eastAsia" w:ascii="仿宋" w:hAnsi="仿宋" w:eastAsia="仿宋" w:cs="仿宋"/>
          <w:sz w:val="32"/>
          <w:szCs w:val="32"/>
        </w:rPr>
        <w:t>（四）学校、家长投诉超过5例或满意率在80%以下的；</w:t>
      </w:r>
    </w:p>
    <w:p>
      <w:pPr>
        <w:ind w:firstLine="640" w:firstLineChars="200"/>
        <w:rPr>
          <w:rFonts w:ascii="仿宋" w:hAnsi="仿宋" w:eastAsia="仿宋" w:cs="仿宋"/>
          <w:sz w:val="32"/>
          <w:szCs w:val="32"/>
        </w:rPr>
      </w:pPr>
      <w:r>
        <w:rPr>
          <w:rFonts w:hint="eastAsia" w:ascii="仿宋" w:hAnsi="仿宋" w:eastAsia="仿宋" w:cs="仿宋"/>
          <w:sz w:val="32"/>
          <w:szCs w:val="32"/>
        </w:rPr>
        <w:t>（五）承办机构中标后，以合作、地接等方式转包团队的，一经核实取消研学资质；</w:t>
      </w:r>
    </w:p>
    <w:p>
      <w:pPr>
        <w:ind w:firstLine="640" w:firstLineChars="200"/>
        <w:rPr>
          <w:rFonts w:ascii="仿宋" w:hAnsi="仿宋" w:eastAsia="仿宋" w:cs="仿宋"/>
          <w:sz w:val="32"/>
          <w:szCs w:val="32"/>
        </w:rPr>
      </w:pPr>
      <w:r>
        <w:rPr>
          <w:rFonts w:hint="eastAsia" w:ascii="仿宋" w:hAnsi="仿宋" w:eastAsia="仿宋" w:cs="仿宋"/>
          <w:sz w:val="32"/>
          <w:szCs w:val="32"/>
        </w:rPr>
        <w:t>（六）未按照国家法律法规开展经营业务，如派遣所谓教官等非持证导游、无研学导师证、无安全员证的工作人员上岗的；因研学机构所派遣的工作人员引发不良投诉和舆情的；客运运输企业未按合同“五不租”约定派遣不合格旅游包车，承办机构仍然租用等行为被执法部门处以行政处罚的。</w:t>
      </w:r>
    </w:p>
    <w:p>
      <w:pPr>
        <w:ind w:firstLine="640" w:firstLineChars="200"/>
        <w:rPr>
          <w:rFonts w:ascii="仿宋" w:hAnsi="仿宋" w:eastAsia="仿宋" w:cs="仿宋"/>
          <w:sz w:val="32"/>
          <w:szCs w:val="32"/>
        </w:rPr>
      </w:pPr>
      <w:r>
        <w:rPr>
          <w:rFonts w:hint="eastAsia" w:ascii="仿宋" w:hAnsi="仿宋" w:eastAsia="仿宋" w:cs="仿宋"/>
          <w:sz w:val="32"/>
          <w:szCs w:val="32"/>
        </w:rPr>
        <w:t>（七）不履行合同，造成一定损失并侵犯学生权益的。</w:t>
      </w:r>
    </w:p>
    <w:p>
      <w:pPr>
        <w:ind w:firstLine="640" w:firstLineChars="200"/>
        <w:rPr>
          <w:rFonts w:ascii="仿宋" w:hAnsi="仿宋" w:eastAsia="仿宋" w:cs="仿宋"/>
          <w:sz w:val="32"/>
          <w:szCs w:val="32"/>
        </w:rPr>
      </w:pPr>
      <w:r>
        <w:rPr>
          <w:rFonts w:hint="eastAsia" w:ascii="仿宋" w:hAnsi="仿宋" w:eastAsia="仿宋" w:cs="仿宋"/>
          <w:sz w:val="32"/>
          <w:szCs w:val="32"/>
        </w:rPr>
        <w:t>（八）承办机构在承办学校研学实践活动要遵照《邵阳市中小学校研学实践管理办法（修订）》要求执行。学校必须完成以下申报程序：①报批研学计划；②公布招标公告；③公示招标结果；④递交附件2，3，4备案。其中招标公告和招标结果公示必须在教育行政部门的门户网站上公开。各承办机构确认学校完成申报程序后，才能组织队伍出发。凡是学校未完成申报程序，就私自带学生出行的承办机构，一律取消其承办资格。</w:t>
      </w:r>
    </w:p>
    <w:p>
      <w:pPr>
        <w:ind w:firstLine="640" w:firstLineChars="200"/>
        <w:rPr>
          <w:rFonts w:ascii="仿宋" w:hAnsi="仿宋" w:eastAsia="仿宋" w:cs="仿宋"/>
          <w:sz w:val="32"/>
          <w:szCs w:val="32"/>
        </w:rPr>
      </w:pPr>
      <w:r>
        <w:rPr>
          <w:rFonts w:hint="eastAsia" w:ascii="仿宋" w:hAnsi="仿宋" w:eastAsia="仿宋" w:cs="仿宋"/>
          <w:sz w:val="32"/>
          <w:szCs w:val="32"/>
        </w:rPr>
        <w:t>（九）研学承办机构法定代表人或负责人被列入失信人员名单的，一经核实取消研学承办资质。</w:t>
      </w:r>
    </w:p>
    <w:p>
      <w:pPr>
        <w:widowControl/>
        <w:jc w:val="left"/>
        <w:rPr>
          <w:rFonts w:ascii="仿宋" w:hAnsi="仿宋" w:eastAsia="仿宋" w:cs="仿宋"/>
          <w:sz w:val="32"/>
          <w:szCs w:val="32"/>
        </w:rPr>
      </w:pPr>
      <w:r>
        <w:rPr>
          <w:rFonts w:hint="eastAsia" w:ascii="仿宋" w:hAnsi="仿宋" w:eastAsia="仿宋" w:cs="仿宋"/>
          <w:sz w:val="32"/>
          <w:szCs w:val="32"/>
        </w:rPr>
        <w:t>（十）承办机构报价须严格遵循市研学办要求的价格标准，即：公示的基地价格、交通价格、研学机构承办费。对研学用车价格浮动过大，各承办机构要及时报告市研学办，同时应在租赁合同中予以约定。各承办机构承办费严格按照邵阳市研学实践教育工作领导小组办公室关于印发《邵阳市中小学研学实践问题整改方案》的通知精神落实到位，不得减少包帽水等团队基础配置。采购经市研学办认定的研学基地开展活动，严格核实基地价格，2016年国家教育部等11部门关于推进中小学生研学旅行的意见以及《湖南省景区门票及相关服务价格管理办法》第十九条均已明确规定，对14周岁（不含14周岁）以下的儿童实行免票优惠，对14周岁（含14周岁）～18周岁（不含18周岁）未成年人、全日制大学本科及以下学历在校学生凭有效证件实行半票优惠。</w:t>
      </w:r>
      <w:r>
        <w:rPr>
          <w:rFonts w:hint="eastAsia" w:ascii="仿宋" w:hAnsi="仿宋" w:eastAsia="仿宋" w:cs="仿宋"/>
          <w:sz w:val="32"/>
          <w:szCs w:val="32"/>
        </w:rPr>
        <w:t>因此，各研学机构在向学校报价时要对线路安排和基地价格中景区门票部分予以相应核减。对不执行的景区和</w:t>
      </w:r>
      <w:bookmarkStart w:id="0" w:name="_GoBack"/>
      <w:bookmarkEnd w:id="0"/>
      <w:r>
        <w:rPr>
          <w:rFonts w:hint="eastAsia" w:ascii="仿宋" w:hAnsi="仿宋" w:eastAsia="仿宋" w:cs="仿宋"/>
          <w:sz w:val="32"/>
          <w:szCs w:val="32"/>
        </w:rPr>
        <w:t>基地，各承办机构需分别报告市研学办和市文旅广体局。对拒不改正的基地，由市文旅广体局报市研学办予以取消基地资质；对拒不改正的景区，由文旅广体部门将线索移送物价部门，各承办机构不得在线路中再安排该景区。对不执行和履行报告程序的研学机构，一经核实取消研学承办资质。</w:t>
      </w:r>
    </w:p>
    <w:p>
      <w:pPr>
        <w:ind w:firstLine="640" w:firstLineChars="200"/>
        <w:rPr>
          <w:rFonts w:ascii="仿宋" w:hAnsi="仿宋" w:eastAsia="仿宋" w:cs="仿宋"/>
          <w:sz w:val="32"/>
          <w:szCs w:val="32"/>
        </w:rPr>
      </w:pPr>
    </w:p>
    <w:p>
      <w:pPr>
        <w:snapToGrid w:val="0"/>
        <w:spacing w:line="560" w:lineRule="exact"/>
        <w:jc w:val="center"/>
        <w:textAlignment w:val="baseline"/>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PMingLiU">
    <w:altName w:val="Droid Sans Fallback"/>
    <w:panose1 w:val="02010601000101010101"/>
    <w:charset w:val="88"/>
    <w:family w:val="auto"/>
    <w:pitch w:val="default"/>
    <w:sig w:usb0="00000000" w:usb1="00000000" w:usb2="00000010" w:usb3="00000000" w:csb0="00100000" w:csb1="00000000"/>
  </w:font>
  <w:font w:name="仿宋_GB2312">
    <w:altName w:val="方正仿宋_GBK"/>
    <w:panose1 w:val="00000000000000000000"/>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ascii="宋体" w:hAnsi="宋体" w:eastAsia="宋体" w:cs="宋体"/>
                              <w:sz w:val="24"/>
                            </w:rPr>
                            <w:t>2</w:t>
                          </w:r>
                          <w:r>
                            <w:rPr>
                              <w:rFonts w:hint="eastAsia" w:ascii="宋体" w:hAnsi="宋体" w:eastAsia="宋体" w:cs="宋体"/>
                              <w:sz w:val="24"/>
                            </w:rPr>
                            <w:fldChar w:fldCharType="end"/>
                          </w:r>
                          <w:r>
                            <w:rPr>
                              <w:rFonts w:hint="eastAsia" w:ascii="宋体" w:hAnsi="宋体" w:eastAsia="宋体" w:cs="宋体"/>
                              <w:sz w:val="24"/>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q+O8FQIAABkEAAAOAAAAAAAAAAEAIAAAADUBAABkcnMvZTJvRG9jLnhtbFBLBQYAAAAABgAG&#10;AFkBAAC8BQAAAAA=&#10;">
              <v:fill on="f" focussize="0,0"/>
              <v:stroke on="f" weight="0.5pt"/>
              <v:imagedata o:title=""/>
              <o:lock v:ext="edit" aspectratio="f"/>
              <v:textbox inset="0mm,0mm,0mm,0mm" style="mso-fit-shape-to-text:t;">
                <w:txbxContent>
                  <w:p>
                    <w:pPr>
                      <w:pStyle w:val="4"/>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ascii="宋体" w:hAnsi="宋体" w:eastAsia="宋体" w:cs="宋体"/>
                        <w:sz w:val="24"/>
                      </w:rPr>
                      <w:t>2</w:t>
                    </w:r>
                    <w:r>
                      <w:rPr>
                        <w:rFonts w:hint="eastAsia" w:ascii="宋体" w:hAnsi="宋体" w:eastAsia="宋体" w:cs="宋体"/>
                        <w:sz w:val="24"/>
                      </w:rPr>
                      <w:fldChar w:fldCharType="end"/>
                    </w:r>
                    <w:r>
                      <w:rPr>
                        <w:rFonts w:hint="eastAsia" w:ascii="宋体" w:hAnsi="宋体" w:eastAsia="宋体" w:cs="宋体"/>
                        <w:sz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994410</wp:posOffset>
              </wp:positionH>
              <wp:positionV relativeFrom="page">
                <wp:posOffset>9589135</wp:posOffset>
              </wp:positionV>
              <wp:extent cx="444500" cy="177800"/>
              <wp:effectExtent l="0" t="0" r="0" b="0"/>
              <wp:wrapNone/>
              <wp:docPr id="7" name="文本框 2"/>
              <wp:cNvGraphicFramePr/>
              <a:graphic xmlns:a="http://schemas.openxmlformats.org/drawingml/2006/main">
                <a:graphicData uri="http://schemas.microsoft.com/office/word/2010/wordprocessingShape">
                  <wps:wsp>
                    <wps:cNvSpPr txBox="true"/>
                    <wps:spPr>
                      <a:xfrm>
                        <a:off x="0" y="0"/>
                        <a:ext cx="444500" cy="177800"/>
                      </a:xfrm>
                      <a:prstGeom prst="rect">
                        <a:avLst/>
                      </a:prstGeom>
                      <a:noFill/>
                      <a:ln>
                        <a:noFill/>
                      </a:ln>
                    </wps:spPr>
                    <wps:txbx>
                      <w:txbxContent>
                        <w:p>
                          <w:pPr>
                            <w:spacing w:line="280" w:lineRule="exact"/>
                            <w:ind w:left="20"/>
                            <w:jc w:val="left"/>
                            <w:rPr>
                              <w:sz w:val="24"/>
                            </w:rPr>
                          </w:pPr>
                          <w:r>
                            <w:rPr>
                              <w:sz w:val="24"/>
                            </w:rPr>
                            <w:t xml:space="preserve">- </w:t>
                          </w:r>
                          <w:r>
                            <w:fldChar w:fldCharType="begin"/>
                          </w:r>
                          <w:r>
                            <w:rPr>
                              <w:sz w:val="24"/>
                            </w:rPr>
                            <w:instrText xml:space="preserve"> PAGE </w:instrText>
                          </w:r>
                          <w:r>
                            <w:fldChar w:fldCharType="separate"/>
                          </w:r>
                          <w:r>
                            <w:t>2</w:t>
                          </w:r>
                          <w:r>
                            <w:fldChar w:fldCharType="end"/>
                          </w:r>
                          <w:r>
                            <w:rPr>
                              <w:sz w:val="24"/>
                            </w:rPr>
                            <w:t xml:space="preserve"> -</w:t>
                          </w:r>
                        </w:p>
                      </w:txbxContent>
                    </wps:txbx>
                    <wps:bodyPr lIns="0" tIns="0" rIns="0" bIns="0" upright="true"/>
                  </wps:wsp>
                </a:graphicData>
              </a:graphic>
            </wp:anchor>
          </w:drawing>
        </mc:Choice>
        <mc:Fallback>
          <w:pict>
            <v:shape id="文本框 2" o:spid="_x0000_s1026" o:spt="202" type="#_x0000_t202" style="position:absolute;left:0pt;margin-left:78.3pt;margin-top:755.05pt;height:14pt;width:35pt;mso-position-horizontal-relative:page;mso-position-vertical-relative:page;z-index:-251657216;mso-width-relative:page;mso-height-relative:page;" filled="f" stroked="f" coordsize="21600,21600" o:gfxdata="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zSrbr9gAAAANAQAADwAAAAAAAAABACAAAAA4AAAAZHJzL2Rvd25yZXYueG1sUEsBAhQAFAAA&#10;AAgAh07iQNkuza2gAQAAKQMAAA4AAAAAAAAAAQAgAAAAPQEAAGRycy9lMm9Eb2MueG1sUEsFBgAA&#10;AAAGAAYAWQEAAE8FAAAAAA==&#10;">
              <v:fill on="f" focussize="0,0"/>
              <v:stroke on="f"/>
              <v:imagedata o:title=""/>
              <o:lock v:ext="edit" aspectratio="f"/>
              <v:textbox inset="0mm,0mm,0mm,0mm">
                <w:txbxContent>
                  <w:p>
                    <w:pPr>
                      <w:spacing w:line="280" w:lineRule="exact"/>
                      <w:ind w:left="20"/>
                      <w:jc w:val="left"/>
                      <w:rPr>
                        <w:sz w:val="24"/>
                      </w:rPr>
                    </w:pPr>
                    <w:r>
                      <w:rPr>
                        <w:sz w:val="24"/>
                      </w:rPr>
                      <w:t xml:space="preserve">- </w:t>
                    </w:r>
                    <w:r>
                      <w:fldChar w:fldCharType="begin"/>
                    </w:r>
                    <w:r>
                      <w:rPr>
                        <w:sz w:val="24"/>
                      </w:rPr>
                      <w:instrText xml:space="preserve"> PAGE </w:instrText>
                    </w:r>
                    <w:r>
                      <w:fldChar w:fldCharType="separate"/>
                    </w:r>
                    <w:r>
                      <w:t>2</w:t>
                    </w:r>
                    <w:r>
                      <w:fldChar w:fldCharType="end"/>
                    </w:r>
                    <w:r>
                      <w:rPr>
                        <w:sz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lZWYxOWY5YjQ4OGVhMTMwYmJlZjBkYWI3OWJhNWIifQ=="/>
  </w:docVars>
  <w:rsids>
    <w:rsidRoot w:val="08AD684D"/>
    <w:rsid w:val="001D30ED"/>
    <w:rsid w:val="002E6458"/>
    <w:rsid w:val="00306E72"/>
    <w:rsid w:val="00350E72"/>
    <w:rsid w:val="003E5D9F"/>
    <w:rsid w:val="00864735"/>
    <w:rsid w:val="00AC4EE1"/>
    <w:rsid w:val="00B14DF5"/>
    <w:rsid w:val="00B25F08"/>
    <w:rsid w:val="00C30BFD"/>
    <w:rsid w:val="00C4251A"/>
    <w:rsid w:val="00D610A6"/>
    <w:rsid w:val="00D72C3B"/>
    <w:rsid w:val="00D87476"/>
    <w:rsid w:val="00E31393"/>
    <w:rsid w:val="0128491A"/>
    <w:rsid w:val="01A934EB"/>
    <w:rsid w:val="02A861BA"/>
    <w:rsid w:val="02CD5FAD"/>
    <w:rsid w:val="068C79F0"/>
    <w:rsid w:val="08AD684D"/>
    <w:rsid w:val="0A026A87"/>
    <w:rsid w:val="10AD6EE0"/>
    <w:rsid w:val="14581EC7"/>
    <w:rsid w:val="1567486D"/>
    <w:rsid w:val="19B64AD4"/>
    <w:rsid w:val="1A58610F"/>
    <w:rsid w:val="1F2DCFF2"/>
    <w:rsid w:val="20B147CB"/>
    <w:rsid w:val="20E11AAE"/>
    <w:rsid w:val="21DC41B9"/>
    <w:rsid w:val="23C5088A"/>
    <w:rsid w:val="25F679EB"/>
    <w:rsid w:val="28B95E65"/>
    <w:rsid w:val="2BAB2F05"/>
    <w:rsid w:val="2C5F5152"/>
    <w:rsid w:val="2D8D7EC7"/>
    <w:rsid w:val="35AC3E85"/>
    <w:rsid w:val="35CD5516"/>
    <w:rsid w:val="364D04C3"/>
    <w:rsid w:val="3A252D44"/>
    <w:rsid w:val="3EF7B61B"/>
    <w:rsid w:val="469D0882"/>
    <w:rsid w:val="47800265"/>
    <w:rsid w:val="47C6143D"/>
    <w:rsid w:val="53A12428"/>
    <w:rsid w:val="585F5EFF"/>
    <w:rsid w:val="5924083C"/>
    <w:rsid w:val="5AFE5D08"/>
    <w:rsid w:val="5BA40803"/>
    <w:rsid w:val="5F7E8A5A"/>
    <w:rsid w:val="61B755C9"/>
    <w:rsid w:val="67B4EEC0"/>
    <w:rsid w:val="67F937AC"/>
    <w:rsid w:val="6844717E"/>
    <w:rsid w:val="6AFE483D"/>
    <w:rsid w:val="6E850BB6"/>
    <w:rsid w:val="77F97865"/>
    <w:rsid w:val="77FEF773"/>
    <w:rsid w:val="78105AA2"/>
    <w:rsid w:val="78E6DE85"/>
    <w:rsid w:val="7A166409"/>
    <w:rsid w:val="7B3F3882"/>
    <w:rsid w:val="7B55E7ED"/>
    <w:rsid w:val="7CAD1600"/>
    <w:rsid w:val="7D557CCE"/>
    <w:rsid w:val="7DFFE810"/>
    <w:rsid w:val="7F203823"/>
    <w:rsid w:val="7FCE42E5"/>
    <w:rsid w:val="8EFD725E"/>
    <w:rsid w:val="BEADC2FD"/>
    <w:rsid w:val="BECB7690"/>
    <w:rsid w:val="DBEBFD7D"/>
    <w:rsid w:val="DEB9FA65"/>
    <w:rsid w:val="E76F3A6B"/>
    <w:rsid w:val="E7FFFF0B"/>
    <w:rsid w:val="EF1E7401"/>
    <w:rsid w:val="EFDE5DF9"/>
    <w:rsid w:val="EFF64BB9"/>
    <w:rsid w:val="F3D7A07B"/>
    <w:rsid w:val="F3FEFFF7"/>
    <w:rsid w:val="F567EEBA"/>
    <w:rsid w:val="F7F30391"/>
    <w:rsid w:val="F8B7E19A"/>
    <w:rsid w:val="FBB79A69"/>
    <w:rsid w:val="FBCB43B1"/>
    <w:rsid w:val="FBFF96D4"/>
    <w:rsid w:val="FEFF25E9"/>
    <w:rsid w:val="FF31D88D"/>
    <w:rsid w:val="FF422250"/>
    <w:rsid w:val="FF973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left="55"/>
      <w:outlineLvl w:val="0"/>
    </w:pPr>
    <w:rPr>
      <w:rFonts w:ascii="PMingLiU" w:hAnsi="PMingLiU" w:eastAsia="PMingLiU" w:cs="PMingLiU"/>
      <w:sz w:val="40"/>
      <w:szCs w:val="4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List Paragraph"/>
    <w:basedOn w:val="1"/>
    <w:qFormat/>
    <w:uiPriority w:val="1"/>
    <w:pPr>
      <w:spacing w:before="3"/>
      <w:ind w:left="146" w:firstLine="640"/>
    </w:pPr>
    <w:rPr>
      <w:rFonts w:ascii="宋体" w:hAnsi="宋体" w:eastAsia="宋体" w:cs="宋体"/>
    </w:rPr>
  </w:style>
  <w:style w:type="paragraph" w:customStyle="1" w:styleId="9">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6</Pages>
  <Words>392</Words>
  <Characters>2239</Characters>
  <Lines>18</Lines>
  <Paragraphs>5</Paragraphs>
  <TotalTime>22</TotalTime>
  <ScaleCrop>false</ScaleCrop>
  <LinksUpToDate>false</LinksUpToDate>
  <CharactersWithSpaces>2626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2021-03-20T17:04:00Z</dcterms:created>
  <dc:creator>Administrator</dc:creator>
  <cp:lastModifiedBy>admin</cp:lastModifiedBy>
  <cp:lastPrinted>2022-06-23T07:51:00Z</cp:lastPrinted>
  <dcterms:modified xsi:type="dcterms:W3CDTF">2023-07-20T16:59:46Z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8C23087E0FC246D7B69C7DC2D9337DBD</vt:lpwstr>
  </property>
  <property fmtid="{D5CDD505-2E9C-101B-9397-08002B2CF9AE}" pid="4" name="KSOSaveFontToCloudKey">
    <vt:lpwstr>517151829_btnclosed</vt:lpwstr>
  </property>
</Properties>
</file>